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CBF43">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华文中宋"/>
          <w:b/>
          <w:bCs/>
          <w:sz w:val="44"/>
          <w:szCs w:val="44"/>
          <w:lang w:eastAsia="zh-CN"/>
        </w:rPr>
      </w:pPr>
      <w:r>
        <w:rPr>
          <w:rFonts w:hint="eastAsia" w:ascii="宋体" w:hAnsi="宋体" w:eastAsia="宋体" w:cs="华文中宋"/>
          <w:b/>
          <w:bCs/>
          <w:sz w:val="44"/>
          <w:szCs w:val="44"/>
          <w:lang w:eastAsia="zh-CN"/>
        </w:rPr>
        <w:t>2023年度长春莲花山生态旅游度假区</w:t>
      </w:r>
    </w:p>
    <w:p w14:paraId="2085F160">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华文中宋"/>
          <w:b/>
          <w:bCs/>
          <w:sz w:val="44"/>
          <w:szCs w:val="44"/>
          <w:lang w:eastAsia="zh-CN"/>
        </w:rPr>
      </w:pPr>
      <w:r>
        <w:rPr>
          <w:rFonts w:hint="eastAsia" w:ascii="宋体" w:hAnsi="宋体" w:eastAsia="宋体" w:cs="华文中宋"/>
          <w:b/>
          <w:bCs/>
          <w:sz w:val="44"/>
          <w:szCs w:val="44"/>
          <w:lang w:eastAsia="zh-CN"/>
        </w:rPr>
        <w:t>泉眼镇火石村示范村建设项目</w:t>
      </w:r>
    </w:p>
    <w:p w14:paraId="2E40C827">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宋体" w:hAnsi="宋体" w:eastAsia="宋体" w:cs="华文中宋"/>
          <w:b/>
          <w:bCs/>
          <w:sz w:val="44"/>
          <w:szCs w:val="44"/>
          <w:lang w:val="en-US" w:eastAsia="zh-CN"/>
        </w:rPr>
      </w:pPr>
      <w:r>
        <w:rPr>
          <w:rFonts w:hint="eastAsia" w:ascii="宋体" w:hAnsi="宋体" w:eastAsia="宋体" w:cs="华文中宋"/>
          <w:b/>
          <w:bCs/>
          <w:sz w:val="44"/>
          <w:szCs w:val="44"/>
          <w:lang w:val="en-US" w:eastAsia="zh-CN"/>
        </w:rPr>
        <w:t>绩效评价报告</w:t>
      </w:r>
    </w:p>
    <w:p w14:paraId="401161AE">
      <w:pPr>
        <w:spacing w:line="360" w:lineRule="auto"/>
        <w:jc w:val="left"/>
        <w:rPr>
          <w:rFonts w:ascii="宋体" w:hAnsi="宋体"/>
          <w:b/>
          <w:sz w:val="52"/>
          <w:szCs w:val="52"/>
        </w:rPr>
      </w:pPr>
    </w:p>
    <w:p w14:paraId="7BE5E5FC">
      <w:pPr>
        <w:spacing w:line="360" w:lineRule="auto"/>
        <w:jc w:val="left"/>
        <w:rPr>
          <w:rFonts w:ascii="宋体" w:hAnsi="宋体"/>
          <w:b/>
          <w:sz w:val="52"/>
          <w:szCs w:val="52"/>
        </w:rPr>
      </w:pPr>
    </w:p>
    <w:p w14:paraId="4E1CB8AD">
      <w:pPr>
        <w:spacing w:line="360" w:lineRule="auto"/>
        <w:jc w:val="left"/>
        <w:rPr>
          <w:rFonts w:ascii="宋体" w:hAnsi="宋体"/>
          <w:b/>
          <w:sz w:val="52"/>
          <w:szCs w:val="52"/>
        </w:rPr>
      </w:pPr>
    </w:p>
    <w:p w14:paraId="17AA9791">
      <w:pPr>
        <w:spacing w:line="360" w:lineRule="auto"/>
        <w:jc w:val="left"/>
        <w:rPr>
          <w:rFonts w:ascii="宋体" w:hAnsi="宋体"/>
          <w:b/>
          <w:sz w:val="52"/>
          <w:szCs w:val="52"/>
        </w:rPr>
      </w:pPr>
    </w:p>
    <w:p w14:paraId="1F8BB2CD">
      <w:pPr>
        <w:spacing w:line="360" w:lineRule="auto"/>
        <w:jc w:val="left"/>
        <w:rPr>
          <w:rFonts w:ascii="宋体" w:hAnsi="宋体"/>
          <w:b/>
          <w:sz w:val="52"/>
          <w:szCs w:val="52"/>
        </w:rPr>
      </w:pPr>
    </w:p>
    <w:p w14:paraId="5ABDDD25">
      <w:pPr>
        <w:spacing w:line="360" w:lineRule="auto"/>
        <w:jc w:val="left"/>
        <w:rPr>
          <w:rFonts w:ascii="宋体" w:hAnsi="宋体"/>
          <w:sz w:val="44"/>
          <w:szCs w:val="44"/>
        </w:rPr>
      </w:pPr>
    </w:p>
    <w:p w14:paraId="0CDC5797">
      <w:pPr>
        <w:tabs>
          <w:tab w:val="left" w:pos="1680"/>
          <w:tab w:val="center" w:pos="4204"/>
        </w:tabs>
        <w:spacing w:line="360" w:lineRule="auto"/>
        <w:jc w:val="left"/>
        <w:rPr>
          <w:rFonts w:asciiTheme="minorEastAsia" w:hAnsiTheme="minorEastAsia" w:cstheme="minorEastAsia"/>
          <w:bCs/>
          <w:sz w:val="36"/>
          <w:szCs w:val="36"/>
        </w:rPr>
      </w:pPr>
    </w:p>
    <w:p w14:paraId="42FD64B9">
      <w:pPr>
        <w:tabs>
          <w:tab w:val="left" w:pos="1680"/>
          <w:tab w:val="center" w:pos="4204"/>
        </w:tabs>
        <w:spacing w:line="360" w:lineRule="auto"/>
        <w:jc w:val="left"/>
        <w:rPr>
          <w:rFonts w:asciiTheme="minorEastAsia" w:hAnsiTheme="minorEastAsia" w:cstheme="minorEastAsia"/>
          <w:bCs/>
          <w:sz w:val="36"/>
          <w:szCs w:val="36"/>
        </w:rPr>
      </w:pPr>
    </w:p>
    <w:p w14:paraId="0DDF165E">
      <w:pPr>
        <w:tabs>
          <w:tab w:val="left" w:pos="1680"/>
          <w:tab w:val="center" w:pos="4204"/>
        </w:tabs>
        <w:spacing w:line="360" w:lineRule="auto"/>
        <w:jc w:val="left"/>
        <w:rPr>
          <w:rFonts w:hint="eastAsia" w:asciiTheme="minorEastAsia" w:hAnsiTheme="minorEastAsia" w:cstheme="minorEastAsia"/>
          <w:bCs/>
          <w:sz w:val="36"/>
          <w:szCs w:val="36"/>
        </w:rPr>
      </w:pPr>
    </w:p>
    <w:p w14:paraId="5C1087B9">
      <w:pPr>
        <w:tabs>
          <w:tab w:val="left" w:pos="1680"/>
          <w:tab w:val="center" w:pos="4204"/>
        </w:tabs>
        <w:spacing w:line="360" w:lineRule="auto"/>
        <w:jc w:val="left"/>
        <w:rPr>
          <w:rFonts w:hint="eastAsia" w:asciiTheme="minorEastAsia" w:hAnsiTheme="minorEastAsia" w:cstheme="minorEastAsia"/>
          <w:bCs/>
          <w:sz w:val="36"/>
          <w:szCs w:val="36"/>
        </w:rPr>
      </w:pPr>
    </w:p>
    <w:p w14:paraId="5C46FC9E">
      <w:pPr>
        <w:tabs>
          <w:tab w:val="left" w:pos="1680"/>
          <w:tab w:val="center" w:pos="4204"/>
        </w:tabs>
        <w:spacing w:line="360" w:lineRule="auto"/>
        <w:jc w:val="left"/>
        <w:rPr>
          <w:rFonts w:hint="eastAsia" w:asciiTheme="minorEastAsia" w:hAnsiTheme="minorEastAsia" w:cstheme="minorEastAsia"/>
          <w:bCs/>
          <w:sz w:val="36"/>
          <w:szCs w:val="36"/>
        </w:rPr>
      </w:pPr>
    </w:p>
    <w:p w14:paraId="52E4C8F7">
      <w:pPr>
        <w:tabs>
          <w:tab w:val="left" w:pos="1680"/>
          <w:tab w:val="center" w:pos="4204"/>
        </w:tabs>
        <w:spacing w:line="360" w:lineRule="auto"/>
        <w:jc w:val="left"/>
        <w:rPr>
          <w:rFonts w:hint="eastAsia" w:asciiTheme="minorEastAsia" w:hAnsiTheme="minorEastAsia" w:cstheme="minorEastAsia"/>
          <w:bCs/>
          <w:sz w:val="36"/>
          <w:szCs w:val="36"/>
        </w:rPr>
      </w:pPr>
    </w:p>
    <w:p w14:paraId="307010FB">
      <w:pPr>
        <w:tabs>
          <w:tab w:val="left" w:pos="1680"/>
          <w:tab w:val="center" w:pos="4204"/>
        </w:tabs>
        <w:spacing w:line="360" w:lineRule="auto"/>
        <w:jc w:val="left"/>
        <w:rPr>
          <w:rFonts w:asciiTheme="minorEastAsia" w:hAnsiTheme="minorEastAsia" w:cstheme="minorEastAsia"/>
          <w:bCs/>
          <w:sz w:val="36"/>
          <w:szCs w:val="36"/>
        </w:rPr>
      </w:pPr>
      <w:r>
        <w:rPr>
          <w:rFonts w:hint="eastAsia" w:asciiTheme="minorEastAsia" w:hAnsiTheme="minorEastAsia" w:cstheme="minorEastAsia"/>
          <w:bCs/>
          <w:sz w:val="36"/>
          <w:szCs w:val="36"/>
        </w:rPr>
        <w:t xml:space="preserve">评 价 机 构：吉林嘉泰会计师事务所有限责任公司 </w:t>
      </w:r>
    </w:p>
    <w:p w14:paraId="467C2828">
      <w:pPr>
        <w:rPr>
          <w:rFonts w:ascii="宋体" w:hAnsi="宋体" w:eastAsia="宋体"/>
          <w:sz w:val="20"/>
          <w:szCs w:val="21"/>
        </w:rPr>
        <w:sectPr>
          <w:headerReference r:id="rId3" w:type="default"/>
          <w:pgSz w:w="11906" w:h="16838"/>
          <w:pgMar w:top="1440" w:right="1800" w:bottom="1440" w:left="1800" w:header="964" w:footer="964" w:gutter="0"/>
          <w:pgNumType w:fmt="numberInDash"/>
          <w:cols w:space="425" w:num="1"/>
          <w:docGrid w:type="lines" w:linePitch="312" w:charSpace="0"/>
        </w:sectPr>
      </w:pPr>
      <w:r>
        <w:rPr>
          <w:rFonts w:hint="eastAsia" w:asciiTheme="minorEastAsia" w:hAnsiTheme="minorEastAsia" w:cstheme="minorEastAsia"/>
          <w:bCs/>
          <w:sz w:val="36"/>
          <w:szCs w:val="36"/>
        </w:rPr>
        <w:t>评 价 时 间：</w:t>
      </w:r>
      <w:r>
        <w:rPr>
          <w:rFonts w:hint="eastAsia" w:asciiTheme="minorEastAsia" w:hAnsiTheme="minorEastAsia" w:cstheme="minorEastAsia"/>
          <w:bCs/>
          <w:sz w:val="36"/>
          <w:szCs w:val="36"/>
          <w:highlight w:val="none"/>
        </w:rPr>
        <w:t>202</w:t>
      </w:r>
      <w:r>
        <w:rPr>
          <w:rFonts w:hint="eastAsia" w:asciiTheme="minorEastAsia" w:hAnsiTheme="minorEastAsia" w:cstheme="minorEastAsia"/>
          <w:bCs/>
          <w:sz w:val="36"/>
          <w:szCs w:val="36"/>
          <w:highlight w:val="none"/>
          <w:lang w:val="en-US" w:eastAsia="zh-CN"/>
        </w:rPr>
        <w:t>4</w:t>
      </w:r>
      <w:r>
        <w:rPr>
          <w:rFonts w:hint="eastAsia" w:asciiTheme="minorEastAsia" w:hAnsiTheme="minorEastAsia" w:cstheme="minorEastAsia"/>
          <w:bCs/>
          <w:sz w:val="36"/>
          <w:szCs w:val="36"/>
          <w:highlight w:val="none"/>
        </w:rPr>
        <w:t>年</w:t>
      </w:r>
      <w:r>
        <w:rPr>
          <w:rFonts w:hint="eastAsia" w:asciiTheme="minorEastAsia" w:hAnsiTheme="minorEastAsia" w:cstheme="minorEastAsia"/>
          <w:bCs/>
          <w:sz w:val="36"/>
          <w:szCs w:val="36"/>
          <w:highlight w:val="none"/>
          <w:lang w:val="en-US" w:eastAsia="zh-CN"/>
        </w:rPr>
        <w:t>7</w:t>
      </w:r>
      <w:r>
        <w:rPr>
          <w:rFonts w:hint="eastAsia" w:asciiTheme="minorEastAsia" w:hAnsiTheme="minorEastAsia" w:cstheme="minorEastAsia"/>
          <w:bCs/>
          <w:sz w:val="36"/>
          <w:szCs w:val="36"/>
          <w:highlight w:val="none"/>
        </w:rPr>
        <w:t>月</w:t>
      </w:r>
      <w:r>
        <w:rPr>
          <w:rFonts w:hint="eastAsia" w:asciiTheme="minorEastAsia" w:hAnsiTheme="minorEastAsia" w:cstheme="minorEastAsia"/>
          <w:bCs/>
          <w:sz w:val="36"/>
          <w:szCs w:val="36"/>
          <w:highlight w:val="none"/>
          <w:lang w:val="en-US" w:eastAsia="zh-CN"/>
        </w:rPr>
        <w:t>5</w:t>
      </w:r>
      <w:r>
        <w:rPr>
          <w:rFonts w:hint="eastAsia" w:asciiTheme="minorEastAsia" w:hAnsiTheme="minorEastAsia" w:cstheme="minorEastAsia"/>
          <w:bCs/>
          <w:sz w:val="36"/>
          <w:szCs w:val="36"/>
          <w:highlight w:val="none"/>
        </w:rPr>
        <w:t xml:space="preserve">日 </w:t>
      </w:r>
      <w:r>
        <w:rPr>
          <w:rFonts w:hint="eastAsia" w:ascii="仿宋" w:hAnsi="仿宋" w:eastAsia="仿宋" w:cs="仿宋"/>
          <w:bCs/>
          <w:sz w:val="36"/>
          <w:szCs w:val="36"/>
          <w:highlight w:val="none"/>
        </w:rPr>
        <w:t xml:space="preserve"> </w:t>
      </w:r>
    </w:p>
    <w:p w14:paraId="7CA78D0F">
      <w:pPr>
        <w:spacing w:line="560" w:lineRule="exact"/>
        <w:jc w:val="center"/>
        <w:rPr>
          <w:rFonts w:hint="eastAsia" w:ascii="宋体" w:hAnsi="宋体" w:eastAsia="宋体" w:cs="华文中宋"/>
          <w:b/>
          <w:bCs/>
          <w:sz w:val="44"/>
          <w:szCs w:val="44"/>
          <w:lang w:eastAsia="zh-CN"/>
        </w:rPr>
      </w:pPr>
      <w:r>
        <w:rPr>
          <w:rFonts w:hint="eastAsia" w:ascii="宋体" w:hAnsi="宋体" w:eastAsia="宋体" w:cs="华文中宋"/>
          <w:b/>
          <w:bCs/>
          <w:sz w:val="44"/>
          <w:szCs w:val="44"/>
          <w:lang w:eastAsia="zh-CN"/>
        </w:rPr>
        <w:t>2023年度长春莲花山生态旅游度假区</w:t>
      </w:r>
    </w:p>
    <w:p w14:paraId="16A341D3">
      <w:pPr>
        <w:spacing w:line="560" w:lineRule="exact"/>
        <w:jc w:val="center"/>
        <w:rPr>
          <w:rFonts w:hint="eastAsia" w:ascii="宋体" w:hAnsi="宋体" w:eastAsia="宋体" w:cs="华文中宋"/>
          <w:b/>
          <w:bCs/>
          <w:sz w:val="44"/>
          <w:szCs w:val="44"/>
          <w:lang w:eastAsia="zh-CN"/>
        </w:rPr>
      </w:pPr>
      <w:r>
        <w:rPr>
          <w:rFonts w:hint="eastAsia" w:ascii="宋体" w:hAnsi="宋体" w:eastAsia="宋体" w:cs="华文中宋"/>
          <w:b/>
          <w:bCs/>
          <w:sz w:val="44"/>
          <w:szCs w:val="44"/>
          <w:lang w:eastAsia="zh-CN"/>
        </w:rPr>
        <w:t>泉眼镇火石村示范村建设项目</w:t>
      </w:r>
    </w:p>
    <w:p w14:paraId="51F11D84">
      <w:pPr>
        <w:spacing w:line="560" w:lineRule="exact"/>
        <w:jc w:val="center"/>
        <w:rPr>
          <w:rFonts w:ascii="宋体" w:hAnsi="宋体" w:eastAsia="宋体" w:cs="华文中宋"/>
          <w:b/>
          <w:bCs/>
          <w:sz w:val="44"/>
          <w:szCs w:val="44"/>
        </w:rPr>
      </w:pPr>
      <w:r>
        <w:rPr>
          <w:rFonts w:hint="eastAsia" w:ascii="宋体" w:hAnsi="宋体" w:eastAsia="宋体" w:cs="华文中宋"/>
          <w:b/>
          <w:bCs/>
          <w:sz w:val="44"/>
          <w:szCs w:val="44"/>
        </w:rPr>
        <w:t>绩效评价报告</w:t>
      </w:r>
    </w:p>
    <w:p w14:paraId="35F31043">
      <w:pPr>
        <w:spacing w:before="156" w:beforeLines="50" w:line="560" w:lineRule="exact"/>
        <w:jc w:val="righ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w:t>
      </w:r>
    </w:p>
    <w:p w14:paraId="36D4BD8A">
      <w:pPr>
        <w:spacing w:before="156" w:beforeLines="50" w:line="560" w:lineRule="exact"/>
        <w:jc w:val="right"/>
        <w:rPr>
          <w:rFonts w:ascii="仿宋" w:hAnsi="仿宋" w:eastAsia="仿宋" w:cs="Times New Roman"/>
          <w:bCs/>
          <w:sz w:val="28"/>
          <w:szCs w:val="28"/>
        </w:rPr>
      </w:pPr>
      <w:r>
        <w:rPr>
          <w:rFonts w:hint="eastAsia" w:ascii="仿宋" w:hAnsi="仿宋" w:eastAsia="仿宋" w:cs="Times New Roman"/>
          <w:bCs/>
          <w:sz w:val="28"/>
          <w:szCs w:val="28"/>
        </w:rPr>
        <w:t>吉嘉泰会审字</w:t>
      </w:r>
      <w:r>
        <w:rPr>
          <w:rFonts w:hint="eastAsia" w:ascii="仿宋" w:hAnsi="仿宋" w:eastAsia="仿宋" w:cs="Times New Roman"/>
          <w:bCs/>
          <w:sz w:val="28"/>
          <w:szCs w:val="28"/>
          <w:lang w:eastAsia="zh-CN"/>
        </w:rPr>
        <w:t>【</w:t>
      </w:r>
      <w:r>
        <w:rPr>
          <w:rFonts w:hint="eastAsia" w:ascii="仿宋" w:hAnsi="仿宋" w:eastAsia="仿宋" w:cs="Times New Roman"/>
          <w:bCs/>
          <w:sz w:val="28"/>
          <w:szCs w:val="28"/>
          <w:lang w:val="en-US" w:eastAsia="zh-CN"/>
        </w:rPr>
        <w:t>2024</w:t>
      </w:r>
      <w:r>
        <w:rPr>
          <w:rFonts w:hint="eastAsia" w:ascii="仿宋" w:hAnsi="仿宋" w:eastAsia="仿宋" w:cs="Times New Roman"/>
          <w:bCs/>
          <w:sz w:val="28"/>
          <w:szCs w:val="28"/>
          <w:lang w:eastAsia="zh-CN"/>
        </w:rPr>
        <w:t>】</w:t>
      </w:r>
      <w:r>
        <w:rPr>
          <w:rFonts w:hint="eastAsia" w:ascii="仿宋" w:hAnsi="仿宋" w:eastAsia="仿宋" w:cs="Times New Roman"/>
          <w:bCs/>
          <w:sz w:val="28"/>
          <w:szCs w:val="28"/>
          <w:highlight w:val="none"/>
        </w:rPr>
        <w:t>第</w:t>
      </w:r>
      <w:r>
        <w:rPr>
          <w:rFonts w:hint="eastAsia" w:ascii="仿宋" w:hAnsi="仿宋" w:eastAsia="仿宋" w:cs="Times New Roman"/>
          <w:bCs/>
          <w:sz w:val="28"/>
          <w:szCs w:val="28"/>
          <w:highlight w:val="none"/>
          <w:lang w:val="en-US" w:eastAsia="zh-CN"/>
        </w:rPr>
        <w:t>241</w:t>
      </w:r>
      <w:r>
        <w:rPr>
          <w:rFonts w:hint="eastAsia" w:ascii="仿宋" w:hAnsi="仿宋" w:eastAsia="仿宋" w:cs="Times New Roman"/>
          <w:bCs/>
          <w:sz w:val="28"/>
          <w:szCs w:val="28"/>
          <w:highlight w:val="none"/>
        </w:rPr>
        <w:t>号</w:t>
      </w:r>
    </w:p>
    <w:p w14:paraId="17A66DAC">
      <w:pPr>
        <w:widowControl/>
        <w:rPr>
          <w:rFonts w:ascii="仿宋" w:hAnsi="仿宋" w:eastAsia="仿宋" w:cs="仿宋"/>
          <w:color w:val="000000"/>
          <w:kern w:val="0"/>
          <w:sz w:val="28"/>
          <w:szCs w:val="28"/>
        </w:rPr>
      </w:pPr>
    </w:p>
    <w:p w14:paraId="7E23E39E">
      <w:pPr>
        <w:widowControl/>
        <w:spacing w:line="560" w:lineRule="exact"/>
        <w:rPr>
          <w:rFonts w:ascii="仿宋" w:hAnsi="仿宋" w:eastAsia="仿宋" w:cs="Times New Roman"/>
          <w:b/>
          <w:sz w:val="28"/>
          <w:szCs w:val="28"/>
        </w:rPr>
      </w:pPr>
      <w:r>
        <w:rPr>
          <w:rFonts w:hint="eastAsia" w:ascii="仿宋" w:hAnsi="仿宋" w:eastAsia="仿宋" w:cs="Times New Roman"/>
          <w:b/>
          <w:sz w:val="28"/>
          <w:szCs w:val="28"/>
        </w:rPr>
        <w:t>长春莲花山生态旅游度假区乡村振兴局：</w:t>
      </w:r>
    </w:p>
    <w:p w14:paraId="06C67989">
      <w:pPr>
        <w:pStyle w:val="15"/>
        <w:spacing w:line="560" w:lineRule="exact"/>
        <w:ind w:firstLine="560"/>
        <w:rPr>
          <w:rFonts w:ascii="仿宋" w:hAnsi="仿宋" w:eastAsia="仿宋" w:cs="仿宋"/>
          <w:color w:val="000000"/>
          <w:kern w:val="0"/>
          <w:sz w:val="28"/>
          <w:szCs w:val="28"/>
        </w:rPr>
      </w:pPr>
      <w:r>
        <w:rPr>
          <w:rFonts w:hint="eastAsia" w:ascii="仿宋" w:hAnsi="仿宋" w:eastAsia="仿宋" w:cs="仿宋"/>
          <w:color w:val="000000"/>
          <w:kern w:val="0"/>
          <w:sz w:val="28"/>
          <w:szCs w:val="28"/>
        </w:rPr>
        <w:t>为了加强财政专项资金管理，提高专项资金使用效益，确保资金安全合规使用，根据《财政部关于推进预算绩效管理的指导意见》（财预【2011】416号）、《吉林省人民政府关于推进预算绩效管理的意见》（吉政发【2011】36号）、《吉林省财政厅关于印发“吉林省预算绩效管理办法”的通知》（吉财预【2016】618号）有关要求，我所受长春莲花山生态旅游度假区乡村振兴局委托成立绩效评价工作小组（以下简称“评价小组”），</w:t>
      </w:r>
      <w:r>
        <w:rPr>
          <w:rFonts w:hint="eastAsia" w:ascii="仿宋" w:hAnsi="仿宋" w:eastAsia="仿宋" w:cs="仿宋"/>
          <w:color w:val="000000"/>
          <w:kern w:val="0"/>
          <w:sz w:val="28"/>
          <w:szCs w:val="28"/>
          <w:highlight w:val="none"/>
        </w:rPr>
        <w:t>于202</w:t>
      </w:r>
      <w:r>
        <w:rPr>
          <w:rFonts w:hint="eastAsia" w:ascii="仿宋" w:hAnsi="仿宋" w:eastAsia="仿宋" w:cs="仿宋"/>
          <w:color w:val="000000"/>
          <w:kern w:val="0"/>
          <w:sz w:val="28"/>
          <w:szCs w:val="28"/>
          <w:highlight w:val="none"/>
          <w:lang w:val="en-US" w:eastAsia="zh-CN"/>
        </w:rPr>
        <w:t>4</w:t>
      </w:r>
      <w:r>
        <w:rPr>
          <w:rFonts w:hint="eastAsia" w:ascii="仿宋" w:hAnsi="仿宋" w:eastAsia="仿宋" w:cs="仿宋"/>
          <w:color w:val="000000"/>
          <w:kern w:val="0"/>
          <w:sz w:val="28"/>
          <w:szCs w:val="28"/>
          <w:highlight w:val="none"/>
        </w:rPr>
        <w:t>年</w:t>
      </w:r>
      <w:r>
        <w:rPr>
          <w:rFonts w:hint="eastAsia" w:ascii="仿宋" w:hAnsi="仿宋" w:eastAsia="仿宋" w:cs="仿宋"/>
          <w:color w:val="000000"/>
          <w:kern w:val="0"/>
          <w:sz w:val="28"/>
          <w:szCs w:val="28"/>
          <w:highlight w:val="none"/>
          <w:lang w:val="en-US" w:eastAsia="zh-CN"/>
        </w:rPr>
        <w:t>5</w:t>
      </w:r>
      <w:r>
        <w:rPr>
          <w:rFonts w:hint="eastAsia" w:ascii="仿宋" w:hAnsi="仿宋" w:eastAsia="仿宋" w:cs="仿宋"/>
          <w:color w:val="000000"/>
          <w:kern w:val="0"/>
          <w:sz w:val="28"/>
          <w:szCs w:val="28"/>
          <w:highlight w:val="none"/>
        </w:rPr>
        <w:t>月</w:t>
      </w:r>
      <w:r>
        <w:rPr>
          <w:rFonts w:hint="eastAsia" w:ascii="仿宋" w:hAnsi="仿宋" w:eastAsia="仿宋" w:cs="仿宋"/>
          <w:color w:val="000000"/>
          <w:kern w:val="0"/>
          <w:sz w:val="28"/>
          <w:szCs w:val="28"/>
          <w:highlight w:val="none"/>
          <w:lang w:val="en-US" w:eastAsia="zh-CN"/>
        </w:rPr>
        <w:t>10</w:t>
      </w:r>
      <w:r>
        <w:rPr>
          <w:rFonts w:hint="eastAsia" w:ascii="仿宋" w:hAnsi="仿宋" w:eastAsia="仿宋" w:cs="仿宋"/>
          <w:color w:val="000000"/>
          <w:kern w:val="0"/>
          <w:sz w:val="28"/>
          <w:szCs w:val="28"/>
          <w:highlight w:val="none"/>
        </w:rPr>
        <w:t>日至</w:t>
      </w:r>
      <w:r>
        <w:rPr>
          <w:rFonts w:hint="eastAsia" w:ascii="仿宋" w:hAnsi="仿宋" w:eastAsia="仿宋" w:cs="仿宋"/>
          <w:color w:val="000000"/>
          <w:kern w:val="0"/>
          <w:sz w:val="28"/>
          <w:szCs w:val="28"/>
          <w:highlight w:val="none"/>
          <w:lang w:val="en-US" w:eastAsia="zh-CN"/>
        </w:rPr>
        <w:t>7</w:t>
      </w:r>
      <w:r>
        <w:rPr>
          <w:rFonts w:hint="eastAsia" w:ascii="仿宋" w:hAnsi="仿宋" w:eastAsia="仿宋" w:cs="仿宋"/>
          <w:color w:val="000000"/>
          <w:kern w:val="0"/>
          <w:sz w:val="28"/>
          <w:szCs w:val="28"/>
          <w:highlight w:val="none"/>
        </w:rPr>
        <w:t>月</w:t>
      </w:r>
      <w:r>
        <w:rPr>
          <w:rFonts w:hint="eastAsia" w:ascii="仿宋" w:hAnsi="仿宋" w:eastAsia="仿宋" w:cs="仿宋"/>
          <w:color w:val="000000"/>
          <w:kern w:val="0"/>
          <w:sz w:val="28"/>
          <w:szCs w:val="28"/>
          <w:highlight w:val="none"/>
          <w:lang w:val="en-US" w:eastAsia="zh-CN"/>
        </w:rPr>
        <w:t>4</w:t>
      </w:r>
      <w:r>
        <w:rPr>
          <w:rFonts w:hint="eastAsia" w:ascii="仿宋" w:hAnsi="仿宋" w:eastAsia="仿宋" w:cs="仿宋"/>
          <w:color w:val="000000"/>
          <w:kern w:val="0"/>
          <w:sz w:val="28"/>
          <w:szCs w:val="28"/>
          <w:highlight w:val="none"/>
        </w:rPr>
        <w:t>日</w:t>
      </w:r>
      <w:r>
        <w:rPr>
          <w:rFonts w:hint="eastAsia" w:ascii="仿宋" w:hAnsi="仿宋" w:eastAsia="仿宋" w:cs="仿宋"/>
          <w:color w:val="000000"/>
          <w:kern w:val="0"/>
          <w:sz w:val="28"/>
          <w:szCs w:val="28"/>
        </w:rPr>
        <w:t>对</w:t>
      </w:r>
      <w:r>
        <w:rPr>
          <w:rFonts w:hint="eastAsia" w:ascii="仿宋" w:hAnsi="仿宋" w:eastAsia="仿宋" w:cs="仿宋"/>
          <w:color w:val="000000"/>
          <w:kern w:val="0"/>
          <w:sz w:val="28"/>
          <w:szCs w:val="28"/>
          <w:lang w:eastAsia="zh-CN"/>
        </w:rPr>
        <w:t>2023年度长春莲花山生态旅游度假区泉眼镇火石村示范村建设项目</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100</w:t>
      </w:r>
      <w:r>
        <w:rPr>
          <w:rFonts w:hint="eastAsia" w:ascii="仿宋" w:hAnsi="仿宋" w:eastAsia="仿宋" w:cs="仿宋"/>
          <w:color w:val="000000"/>
          <w:kern w:val="0"/>
          <w:sz w:val="28"/>
          <w:szCs w:val="28"/>
        </w:rPr>
        <w:t>.00万元）（以下简称“</w:t>
      </w:r>
      <w:r>
        <w:rPr>
          <w:rFonts w:hint="eastAsia" w:ascii="仿宋" w:hAnsi="仿宋" w:eastAsia="仿宋" w:cs="仿宋"/>
          <w:color w:val="000000"/>
          <w:kern w:val="0"/>
          <w:sz w:val="28"/>
          <w:szCs w:val="28"/>
          <w:lang w:eastAsia="zh-CN"/>
        </w:rPr>
        <w:t>泉眼镇火石村示范村建设项目</w:t>
      </w:r>
      <w:r>
        <w:rPr>
          <w:rFonts w:hint="eastAsia" w:ascii="仿宋" w:hAnsi="仿宋" w:eastAsia="仿宋" w:cs="仿宋"/>
          <w:color w:val="000000"/>
          <w:kern w:val="0"/>
          <w:sz w:val="28"/>
          <w:szCs w:val="28"/>
        </w:rPr>
        <w:t>”）实施了绩效评价。现将评价情况报告如下：</w:t>
      </w:r>
    </w:p>
    <w:p w14:paraId="04C328B3">
      <w:pPr>
        <w:widowControl/>
        <w:spacing w:line="560" w:lineRule="exact"/>
        <w:ind w:firstLine="562" w:firstLineChars="200"/>
        <w:jc w:val="left"/>
        <w:outlineLvl w:val="0"/>
        <w:rPr>
          <w:rFonts w:ascii="仿宋" w:hAnsi="仿宋" w:eastAsia="仿宋" w:cs="仿宋"/>
          <w:b/>
          <w:bCs/>
          <w:color w:val="000000"/>
          <w:kern w:val="0"/>
          <w:sz w:val="28"/>
          <w:szCs w:val="28"/>
        </w:rPr>
      </w:pPr>
      <w:bookmarkStart w:id="0" w:name="_Toc30178"/>
      <w:r>
        <w:rPr>
          <w:rFonts w:hint="eastAsia" w:ascii="仿宋" w:hAnsi="仿宋" w:eastAsia="仿宋" w:cs="仿宋"/>
          <w:b/>
          <w:bCs/>
          <w:color w:val="000000"/>
          <w:kern w:val="0"/>
          <w:sz w:val="28"/>
          <w:szCs w:val="28"/>
        </w:rPr>
        <w:t>一、 基本概况</w:t>
      </w:r>
      <w:bookmarkEnd w:id="0"/>
    </w:p>
    <w:p w14:paraId="46A70386">
      <w:pPr>
        <w:widowControl/>
        <w:spacing w:line="560" w:lineRule="exact"/>
        <w:ind w:firstLine="562" w:firstLineChars="200"/>
        <w:jc w:val="left"/>
        <w:outlineLvl w:val="1"/>
        <w:rPr>
          <w:rFonts w:ascii="仿宋" w:hAnsi="仿宋" w:eastAsia="仿宋" w:cs="仿宋"/>
          <w:b/>
          <w:bCs/>
          <w:color w:val="000000"/>
          <w:kern w:val="0"/>
          <w:sz w:val="28"/>
          <w:szCs w:val="28"/>
          <w:highlight w:val="none"/>
        </w:rPr>
      </w:pPr>
      <w:bookmarkStart w:id="1" w:name="_Toc7416"/>
      <w:r>
        <w:rPr>
          <w:rFonts w:hint="eastAsia" w:ascii="仿宋" w:hAnsi="仿宋" w:eastAsia="仿宋" w:cs="仿宋"/>
          <w:b/>
          <w:bCs/>
          <w:color w:val="000000"/>
          <w:kern w:val="0"/>
          <w:sz w:val="28"/>
          <w:szCs w:val="28"/>
          <w:highlight w:val="none"/>
        </w:rPr>
        <w:t>（一）项目单位基本情况</w:t>
      </w:r>
      <w:bookmarkEnd w:id="1"/>
    </w:p>
    <w:p w14:paraId="0251A803">
      <w:pPr>
        <w:widowControl/>
        <w:spacing w:line="560" w:lineRule="exact"/>
        <w:ind w:firstLine="560" w:firstLineChars="200"/>
        <w:jc w:val="left"/>
        <w:outlineLvl w:val="1"/>
        <w:rPr>
          <w:rFonts w:hint="eastAsia" w:ascii="仿宋" w:hAnsi="仿宋" w:eastAsia="仿宋" w:cs="仿宋"/>
          <w:b w:val="0"/>
          <w:bCs w:val="0"/>
          <w:color w:val="000000"/>
          <w:kern w:val="0"/>
          <w:sz w:val="28"/>
          <w:szCs w:val="28"/>
          <w:lang w:val="en-US" w:eastAsia="zh-CN"/>
        </w:rPr>
      </w:pPr>
      <w:bookmarkStart w:id="2" w:name="_Toc12035"/>
      <w:r>
        <w:rPr>
          <w:rFonts w:hint="eastAsia" w:ascii="仿宋" w:hAnsi="仿宋" w:eastAsia="仿宋" w:cs="仿宋"/>
          <w:b w:val="0"/>
          <w:bCs w:val="0"/>
          <w:color w:val="000000"/>
          <w:kern w:val="0"/>
          <w:sz w:val="28"/>
          <w:szCs w:val="28"/>
          <w:lang w:val="en-US" w:eastAsia="zh-CN"/>
        </w:rPr>
        <w:t xml:space="preserve">莲花山生态旅游度假区泉眼镇火石村东至新立村西至泉眼村南至东风村北至新立村，全村幅员6.41平方公里，辖5个自然屯，5个村民小组（队），耕地面积180公顷，水域面积5.5公顷，总户数220户，总人口695人。村部面积4680㎡，活动广场面积460㎡。  </w:t>
      </w:r>
    </w:p>
    <w:p w14:paraId="29D21691">
      <w:pPr>
        <w:widowControl/>
        <w:spacing w:line="560" w:lineRule="exact"/>
        <w:ind w:firstLine="562" w:firstLineChars="200"/>
        <w:jc w:val="left"/>
        <w:outlineLvl w:val="1"/>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（二）项目立项背景</w:t>
      </w:r>
      <w:bookmarkEnd w:id="2"/>
    </w:p>
    <w:p w14:paraId="4E1767A4">
      <w:pPr>
        <w:widowControl/>
        <w:spacing w:line="560" w:lineRule="exact"/>
        <w:ind w:firstLine="560" w:firstLineChars="200"/>
        <w:jc w:val="left"/>
        <w:outlineLvl w:val="1"/>
        <w:rPr>
          <w:rFonts w:hint="eastAsia" w:ascii="仿宋" w:hAnsi="仿宋" w:eastAsia="仿宋" w:cs="仿宋"/>
          <w:b w:val="0"/>
          <w:bCs w:val="0"/>
          <w:color w:val="000000"/>
          <w:kern w:val="0"/>
          <w:sz w:val="28"/>
          <w:szCs w:val="28"/>
        </w:rPr>
      </w:pPr>
      <w:bookmarkStart w:id="3" w:name="_Toc16937"/>
      <w:r>
        <w:rPr>
          <w:rFonts w:hint="eastAsia" w:ascii="仿宋" w:hAnsi="仿宋" w:eastAsia="仿宋" w:cs="仿宋"/>
          <w:b w:val="0"/>
          <w:bCs w:val="0"/>
          <w:color w:val="000000"/>
          <w:kern w:val="0"/>
          <w:sz w:val="28"/>
          <w:szCs w:val="28"/>
        </w:rPr>
        <w:t>以习近平总书记关于宜居宜业美丽乡村建设有关重要讲话重要指示精神为指导，深入贯彻落实党中央、国务院和省委、省政府及市委、市政府关于乡村建设行动和千村示范创建的决策部署，彻底改进农村地貌，重点打造环境美、庭院美的示范村。按照中共吉林省委农村工作领导小组《关于在乡村建设行动中开展千村示范创建百日攻坚的通知》（吉农办【2021】15号）</w:t>
      </w:r>
      <w:r>
        <w:rPr>
          <w:rFonts w:hint="eastAsia" w:ascii="仿宋" w:hAnsi="仿宋" w:eastAsia="仿宋" w:cs="仿宋"/>
          <w:b w:val="0"/>
          <w:bCs w:val="0"/>
          <w:color w:val="000000"/>
          <w:kern w:val="0"/>
          <w:sz w:val="28"/>
          <w:szCs w:val="28"/>
          <w:lang w:val="en-US" w:eastAsia="zh-CN"/>
        </w:rPr>
        <w:t>和长春莲花山生态旅游度假区管理委员会《关于印发莲花山度假区2023年“千村示范”创建工作方案》的通知</w:t>
      </w:r>
      <w:r>
        <w:rPr>
          <w:rFonts w:hint="eastAsia" w:ascii="仿宋" w:hAnsi="仿宋" w:eastAsia="仿宋" w:cs="仿宋"/>
          <w:b w:val="0"/>
          <w:bCs w:val="0"/>
          <w:color w:val="000000"/>
          <w:kern w:val="0"/>
          <w:sz w:val="28"/>
          <w:szCs w:val="28"/>
        </w:rPr>
        <w:t>文件精神要求，</w:t>
      </w:r>
      <w:r>
        <w:rPr>
          <w:rFonts w:hint="eastAsia" w:ascii="仿宋" w:hAnsi="仿宋" w:eastAsia="仿宋" w:cs="仿宋"/>
          <w:b w:val="0"/>
          <w:bCs w:val="0"/>
          <w:color w:val="000000"/>
          <w:kern w:val="0"/>
          <w:sz w:val="28"/>
          <w:szCs w:val="28"/>
          <w:lang w:val="en-US" w:eastAsia="zh-CN"/>
        </w:rPr>
        <w:t>积极整合行业部门的政策、资金、资源和项目，动员引导民营企业、社会组织及金融资本、社会资本等各方面力量共同参与。</w:t>
      </w:r>
      <w:r>
        <w:rPr>
          <w:rFonts w:hint="eastAsia" w:ascii="仿宋" w:hAnsi="仿宋" w:eastAsia="仿宋" w:cs="仿宋"/>
          <w:b w:val="0"/>
          <w:bCs w:val="0"/>
          <w:color w:val="000000"/>
          <w:kern w:val="0"/>
          <w:sz w:val="28"/>
          <w:szCs w:val="28"/>
        </w:rPr>
        <w:t>示范村重点围绕乡村产业发展、基础设施建设、村容村貌改善、乡风文明提升等方面开展示范创建，全力推动全镇千村示范创建“百日攻坚”行动，具体达到“九有六无”标准。</w:t>
      </w:r>
    </w:p>
    <w:p w14:paraId="3565BF9A">
      <w:pPr>
        <w:widowControl/>
        <w:spacing w:line="560" w:lineRule="exact"/>
        <w:ind w:firstLine="562" w:firstLineChars="200"/>
        <w:jc w:val="left"/>
        <w:outlineLvl w:val="1"/>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（三）绩效目标</w:t>
      </w:r>
      <w:bookmarkEnd w:id="3"/>
    </w:p>
    <w:p w14:paraId="2AAB1AC2">
      <w:pPr>
        <w:spacing w:line="560" w:lineRule="exact"/>
        <w:ind w:firstLine="560" w:firstLineChars="200"/>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长春莲花山生态旅游度假区2023年度财政衔接推进乡村振兴补助资金100.00</w:t>
      </w:r>
      <w:r>
        <w:rPr>
          <w:rFonts w:hint="eastAsia" w:ascii="仿宋" w:hAnsi="仿宋" w:eastAsia="仿宋" w:cs="仿宋"/>
          <w:color w:val="000000"/>
          <w:kern w:val="0"/>
          <w:sz w:val="28"/>
          <w:szCs w:val="28"/>
        </w:rPr>
        <w:t>万元</w:t>
      </w:r>
      <w:bookmarkStart w:id="4" w:name="_Toc20309"/>
      <w:r>
        <w:rPr>
          <w:rFonts w:hint="eastAsia" w:ascii="仿宋" w:hAnsi="仿宋" w:eastAsia="仿宋" w:cs="仿宋"/>
          <w:color w:val="000000"/>
          <w:kern w:val="0"/>
          <w:sz w:val="28"/>
          <w:szCs w:val="28"/>
          <w:lang w:val="en-US" w:eastAsia="zh-CN"/>
        </w:rPr>
        <w:t>投入长春莲花山投资集团有限公司，双方约定按照投资期限内年收益率4.35%执行，用于村级公益事业。受益人口达到695人。</w:t>
      </w:r>
    </w:p>
    <w:p w14:paraId="5EE18DE1">
      <w:pPr>
        <w:spacing w:line="560" w:lineRule="exact"/>
        <w:ind w:firstLine="562" w:firstLineChars="200"/>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（四）资金使用及管理</w:t>
      </w:r>
      <w:bookmarkEnd w:id="4"/>
    </w:p>
    <w:p w14:paraId="47048988">
      <w:pPr>
        <w:widowControl/>
        <w:spacing w:line="560" w:lineRule="exact"/>
        <w:ind w:firstLine="560" w:firstLineChars="200"/>
        <w:jc w:val="left"/>
        <w:rPr>
          <w:rFonts w:hint="default"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rPr>
        <w:t>截止到202</w:t>
      </w:r>
      <w:r>
        <w:rPr>
          <w:rFonts w:hint="eastAsia" w:ascii="仿宋" w:hAnsi="仿宋" w:eastAsia="仿宋" w:cs="仿宋"/>
          <w:color w:val="000000"/>
          <w:kern w:val="0"/>
          <w:sz w:val="28"/>
          <w:szCs w:val="28"/>
          <w:highlight w:val="none"/>
          <w:lang w:val="en-US" w:eastAsia="zh-CN"/>
        </w:rPr>
        <w:t>3</w:t>
      </w:r>
      <w:r>
        <w:rPr>
          <w:rFonts w:hint="eastAsia" w:ascii="仿宋" w:hAnsi="仿宋" w:eastAsia="仿宋" w:cs="仿宋"/>
          <w:color w:val="000000"/>
          <w:kern w:val="0"/>
          <w:sz w:val="28"/>
          <w:szCs w:val="28"/>
          <w:highlight w:val="none"/>
        </w:rPr>
        <w:t>年</w:t>
      </w:r>
      <w:r>
        <w:rPr>
          <w:rFonts w:hint="eastAsia" w:ascii="仿宋" w:hAnsi="仿宋" w:eastAsia="仿宋" w:cs="仿宋"/>
          <w:color w:val="000000"/>
          <w:kern w:val="0"/>
          <w:sz w:val="28"/>
          <w:szCs w:val="28"/>
          <w:highlight w:val="none"/>
          <w:lang w:val="en-US" w:eastAsia="zh-CN"/>
        </w:rPr>
        <w:t>12</w:t>
      </w:r>
      <w:r>
        <w:rPr>
          <w:rFonts w:hint="eastAsia" w:ascii="仿宋" w:hAnsi="仿宋" w:eastAsia="仿宋" w:cs="仿宋"/>
          <w:color w:val="000000"/>
          <w:kern w:val="0"/>
          <w:sz w:val="28"/>
          <w:szCs w:val="28"/>
          <w:highlight w:val="none"/>
        </w:rPr>
        <w:t>月底，202</w:t>
      </w:r>
      <w:r>
        <w:rPr>
          <w:rFonts w:hint="eastAsia" w:ascii="仿宋" w:hAnsi="仿宋" w:eastAsia="仿宋" w:cs="仿宋"/>
          <w:color w:val="000000"/>
          <w:kern w:val="0"/>
          <w:sz w:val="28"/>
          <w:szCs w:val="28"/>
          <w:highlight w:val="none"/>
          <w:lang w:val="en-US" w:eastAsia="zh-CN"/>
        </w:rPr>
        <w:t>3</w:t>
      </w:r>
      <w:r>
        <w:rPr>
          <w:rFonts w:hint="eastAsia" w:ascii="仿宋" w:hAnsi="仿宋" w:eastAsia="仿宋" w:cs="仿宋"/>
          <w:color w:val="000000"/>
          <w:kern w:val="0"/>
          <w:sz w:val="28"/>
          <w:szCs w:val="28"/>
          <w:highlight w:val="none"/>
        </w:rPr>
        <w:t>年度项目预算总投资</w:t>
      </w:r>
      <w:r>
        <w:rPr>
          <w:rFonts w:hint="eastAsia" w:ascii="仿宋" w:hAnsi="仿宋" w:eastAsia="仿宋" w:cs="仿宋"/>
          <w:color w:val="000000"/>
          <w:kern w:val="0"/>
          <w:sz w:val="28"/>
          <w:szCs w:val="28"/>
          <w:highlight w:val="none"/>
          <w:lang w:val="en-US" w:eastAsia="zh-CN"/>
        </w:rPr>
        <w:t>100</w:t>
      </w:r>
      <w:r>
        <w:rPr>
          <w:rFonts w:hint="eastAsia" w:ascii="仿宋" w:hAnsi="仿宋" w:eastAsia="仿宋" w:cs="仿宋"/>
          <w:color w:val="000000"/>
          <w:kern w:val="0"/>
          <w:sz w:val="28"/>
          <w:szCs w:val="28"/>
          <w:highlight w:val="none"/>
        </w:rPr>
        <w:t>.00万元，</w:t>
      </w:r>
      <w:r>
        <w:rPr>
          <w:rFonts w:hint="eastAsia" w:ascii="仿宋" w:hAnsi="仿宋" w:eastAsia="仿宋" w:cs="仿宋"/>
          <w:color w:val="000000"/>
          <w:kern w:val="0"/>
          <w:sz w:val="28"/>
          <w:szCs w:val="28"/>
          <w:highlight w:val="none"/>
          <w:lang w:val="en-US" w:eastAsia="zh-CN"/>
        </w:rPr>
        <w:t>实际支出于2023年7月25日全额拨付给长春莲花山投资集团有限公司。</w:t>
      </w:r>
    </w:p>
    <w:p w14:paraId="2D2054B2">
      <w:pPr>
        <w:widowControl/>
        <w:spacing w:line="560" w:lineRule="exact"/>
        <w:ind w:firstLine="562" w:firstLineChars="200"/>
        <w:jc w:val="left"/>
        <w:outlineLvl w:val="0"/>
        <w:rPr>
          <w:rFonts w:ascii="仿宋" w:hAnsi="仿宋" w:eastAsia="仿宋" w:cs="仿宋"/>
          <w:b/>
          <w:bCs/>
          <w:color w:val="000000"/>
          <w:kern w:val="0"/>
          <w:sz w:val="28"/>
          <w:szCs w:val="28"/>
        </w:rPr>
      </w:pPr>
      <w:bookmarkStart w:id="5" w:name="_Toc11431"/>
      <w:r>
        <w:rPr>
          <w:rFonts w:hint="eastAsia" w:ascii="仿宋" w:hAnsi="仿宋" w:eastAsia="仿宋" w:cs="仿宋"/>
          <w:b/>
          <w:bCs/>
          <w:color w:val="000000"/>
          <w:kern w:val="0"/>
          <w:sz w:val="28"/>
          <w:szCs w:val="28"/>
        </w:rPr>
        <w:t>二、评价工作情况</w:t>
      </w:r>
      <w:bookmarkEnd w:id="5"/>
    </w:p>
    <w:p w14:paraId="15AB016A">
      <w:pPr>
        <w:spacing w:line="560" w:lineRule="exact"/>
        <w:ind w:firstLine="562" w:firstLineChars="200"/>
        <w:outlineLvl w:val="1"/>
        <w:rPr>
          <w:rFonts w:ascii="仿宋" w:hAnsi="仿宋" w:eastAsia="仿宋" w:cs="仿宋"/>
          <w:b/>
          <w:bCs/>
          <w:color w:val="000000"/>
          <w:kern w:val="0"/>
          <w:sz w:val="28"/>
          <w:szCs w:val="28"/>
        </w:rPr>
      </w:pPr>
      <w:bookmarkStart w:id="6" w:name="_Toc15393"/>
      <w:r>
        <w:rPr>
          <w:rFonts w:hint="eastAsia" w:ascii="仿宋" w:hAnsi="仿宋" w:eastAsia="仿宋" w:cs="仿宋"/>
          <w:b/>
          <w:bCs/>
          <w:color w:val="000000"/>
          <w:kern w:val="0"/>
          <w:sz w:val="28"/>
          <w:szCs w:val="28"/>
        </w:rPr>
        <w:t>（一）评价依据</w:t>
      </w:r>
      <w:bookmarkEnd w:id="6"/>
    </w:p>
    <w:p w14:paraId="7263AF13">
      <w:pPr>
        <w:spacing w:line="5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1.《中共中央国务院关于全面实施预算绩效管理的意见》;</w:t>
      </w:r>
    </w:p>
    <w:p w14:paraId="51247F2E">
      <w:pPr>
        <w:spacing w:line="5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2.《吉林省预算绩效管理办法》（吉财预函 【2016】697号）；</w:t>
      </w:r>
    </w:p>
    <w:p w14:paraId="193D0ABC">
      <w:pPr>
        <w:spacing w:line="560" w:lineRule="exact"/>
        <w:ind w:left="559" w:leftChars="266" w:firstLine="0" w:firstLineChars="0"/>
        <w:rPr>
          <w:rFonts w:ascii="仿宋" w:hAnsi="仿宋" w:eastAsia="仿宋" w:cs="仿宋"/>
          <w:color w:val="000000"/>
          <w:kern w:val="0"/>
          <w:sz w:val="28"/>
          <w:szCs w:val="28"/>
        </w:rPr>
      </w:pPr>
      <w:r>
        <w:rPr>
          <w:rFonts w:hint="eastAsia" w:ascii="仿宋" w:hAnsi="仿宋" w:eastAsia="仿宋" w:cs="仿宋"/>
          <w:color w:val="000000"/>
          <w:kern w:val="0"/>
          <w:sz w:val="28"/>
          <w:szCs w:val="28"/>
        </w:rPr>
        <w:t>3.《吉林省中介机构参与省级预算绩效评价工作规程（试行）》</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吉林省财政专项扶贫资金管理暂行办法</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吉财农</w:t>
      </w:r>
      <w:r>
        <w:rPr>
          <w:rFonts w:hint="eastAsia" w:ascii="仿宋" w:hAnsi="仿宋" w:eastAsia="仿宋" w:cs="仿宋"/>
          <w:color w:val="000000"/>
          <w:kern w:val="0"/>
          <w:sz w:val="28"/>
          <w:szCs w:val="28"/>
        </w:rPr>
        <w:t>【20</w:t>
      </w:r>
      <w:r>
        <w:rPr>
          <w:rFonts w:hint="eastAsia" w:ascii="仿宋" w:hAnsi="仿宋" w:eastAsia="仿宋" w:cs="仿宋"/>
          <w:color w:val="000000"/>
          <w:kern w:val="0"/>
          <w:sz w:val="28"/>
          <w:szCs w:val="28"/>
          <w:lang w:val="en-US" w:eastAsia="zh-CN"/>
        </w:rPr>
        <w:t>17</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309</w:t>
      </w:r>
      <w:r>
        <w:rPr>
          <w:rFonts w:hint="eastAsia" w:ascii="仿宋" w:hAnsi="仿宋" w:eastAsia="仿宋" w:cs="仿宋"/>
          <w:color w:val="000000"/>
          <w:kern w:val="0"/>
          <w:sz w:val="28"/>
          <w:szCs w:val="28"/>
        </w:rPr>
        <w:t>号）；</w:t>
      </w:r>
    </w:p>
    <w:p w14:paraId="60FE1B70">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.《吉林省财政衔接推进乡村振兴补助资金管理实施办法》（吉财农【2021】614号）；</w:t>
      </w:r>
    </w:p>
    <w:p w14:paraId="3905D0A3">
      <w:pPr>
        <w:spacing w:line="560" w:lineRule="exact"/>
        <w:ind w:firstLine="560" w:firstLineChars="20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6</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关于2023年财政衔接推进乡村振兴补助资金的公示</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长莲乡振</w:t>
      </w:r>
      <w:r>
        <w:rPr>
          <w:rFonts w:hint="eastAsia" w:ascii="仿宋" w:hAnsi="仿宋" w:eastAsia="仿宋" w:cs="仿宋"/>
          <w:color w:val="000000"/>
          <w:kern w:val="0"/>
          <w:sz w:val="28"/>
          <w:szCs w:val="28"/>
        </w:rPr>
        <w:t>【202</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号）</w:t>
      </w:r>
      <w:r>
        <w:rPr>
          <w:rFonts w:hint="eastAsia" w:ascii="仿宋" w:hAnsi="仿宋" w:eastAsia="仿宋" w:cs="仿宋"/>
          <w:color w:val="000000"/>
          <w:kern w:val="0"/>
          <w:sz w:val="28"/>
          <w:szCs w:val="28"/>
          <w:lang w:eastAsia="zh-CN"/>
        </w:rPr>
        <w:t>；</w:t>
      </w:r>
    </w:p>
    <w:p w14:paraId="50317F30">
      <w:pPr>
        <w:spacing w:line="560" w:lineRule="exact"/>
        <w:ind w:firstLine="560" w:firstLineChars="200"/>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w:t>
      </w:r>
      <w:r>
        <w:rPr>
          <w:rFonts w:hint="eastAsia" w:ascii="仿宋" w:hAnsi="仿宋" w:eastAsia="仿宋" w:cs="仿宋"/>
          <w:b w:val="0"/>
          <w:bCs w:val="0"/>
          <w:color w:val="000000"/>
          <w:kern w:val="0"/>
          <w:sz w:val="28"/>
          <w:szCs w:val="28"/>
          <w:lang w:val="en-US" w:eastAsia="zh-CN"/>
        </w:rPr>
        <w:t>《关于印发莲花山度假区2023年“千村示范”创建工作方案》（长莲管发【2023】41号）；</w:t>
      </w:r>
    </w:p>
    <w:p w14:paraId="78C22E29">
      <w:pPr>
        <w:spacing w:line="5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.其他</w:t>
      </w:r>
      <w:r>
        <w:rPr>
          <w:rFonts w:hint="eastAsia" w:ascii="仿宋" w:hAnsi="仿宋" w:eastAsia="仿宋" w:cs="仿宋"/>
          <w:color w:val="000000"/>
          <w:kern w:val="0"/>
          <w:sz w:val="28"/>
          <w:szCs w:val="28"/>
          <w:lang w:val="en-US" w:eastAsia="zh-CN"/>
        </w:rPr>
        <w:t>法律法规</w:t>
      </w:r>
      <w:r>
        <w:rPr>
          <w:rFonts w:hint="eastAsia" w:ascii="仿宋" w:hAnsi="仿宋" w:eastAsia="仿宋" w:cs="仿宋"/>
          <w:color w:val="000000"/>
          <w:kern w:val="0"/>
          <w:sz w:val="28"/>
          <w:szCs w:val="28"/>
        </w:rPr>
        <w:t>。</w:t>
      </w:r>
    </w:p>
    <w:p w14:paraId="254B3C69">
      <w:pPr>
        <w:spacing w:line="560" w:lineRule="exact"/>
        <w:ind w:firstLine="562" w:firstLineChars="200"/>
        <w:outlineLvl w:val="1"/>
        <w:rPr>
          <w:rFonts w:ascii="仿宋" w:hAnsi="仿宋" w:eastAsia="仿宋" w:cs="仿宋"/>
          <w:b/>
          <w:bCs/>
          <w:color w:val="000000"/>
          <w:kern w:val="0"/>
          <w:sz w:val="28"/>
          <w:szCs w:val="28"/>
        </w:rPr>
      </w:pPr>
      <w:bookmarkStart w:id="7" w:name="_Toc13711"/>
      <w:r>
        <w:rPr>
          <w:rFonts w:hint="eastAsia" w:ascii="仿宋" w:hAnsi="仿宋" w:eastAsia="仿宋" w:cs="仿宋"/>
          <w:b/>
          <w:bCs/>
          <w:color w:val="000000"/>
          <w:kern w:val="0"/>
          <w:sz w:val="28"/>
          <w:szCs w:val="28"/>
        </w:rPr>
        <w:t>（二）评价设计过程</w:t>
      </w:r>
      <w:bookmarkEnd w:id="7"/>
    </w:p>
    <w:p w14:paraId="207D314C">
      <w:pPr>
        <w:spacing w:line="560" w:lineRule="exact"/>
        <w:ind w:firstLine="560" w:firstLineChars="200"/>
        <w:outlineLvl w:val="2"/>
        <w:rPr>
          <w:rFonts w:ascii="仿宋" w:hAnsi="仿宋" w:eastAsia="仿宋" w:cs="仿宋"/>
          <w:color w:val="000000"/>
          <w:kern w:val="0"/>
          <w:sz w:val="28"/>
          <w:szCs w:val="28"/>
        </w:rPr>
      </w:pPr>
      <w:bookmarkStart w:id="8" w:name="_Toc14118"/>
      <w:r>
        <w:rPr>
          <w:rFonts w:hint="eastAsia" w:ascii="仿宋" w:hAnsi="仿宋" w:eastAsia="仿宋" w:cs="仿宋"/>
          <w:color w:val="000000"/>
          <w:kern w:val="0"/>
          <w:sz w:val="28"/>
          <w:szCs w:val="28"/>
        </w:rPr>
        <w:t>1.绩效评价内容</w:t>
      </w:r>
      <w:bookmarkEnd w:id="8"/>
    </w:p>
    <w:p w14:paraId="1831D200">
      <w:pPr>
        <w:spacing w:line="5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按照省财政厅的要求，从“决策、过程、产出、效果”四个环节进行评价。</w:t>
      </w:r>
    </w:p>
    <w:p w14:paraId="0870DC61">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（1）在决策方面：主要对项目立项依据的充分性、立项程序的规范性、绩效目标合理性、绩效指标明确性、资金分配合理性进行评价。</w:t>
      </w:r>
    </w:p>
    <w:p w14:paraId="5A7CF23B">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（2）在过程方面：一是从资金管理的角度，对资金到位率、预算执行率、资金使用合规性等方面进行评价；二是从组织实施的角度，对管理制度健全性、制度执行有效性等方面进行评价。</w:t>
      </w:r>
    </w:p>
    <w:p w14:paraId="3FAB75C6">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（3）在产出方面，对产出的数量、质量、时效进行全面考核。</w:t>
      </w:r>
    </w:p>
    <w:p w14:paraId="04AD3944">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（4）在效果方面，对</w:t>
      </w:r>
      <w:r>
        <w:rPr>
          <w:rFonts w:hint="eastAsia" w:ascii="仿宋" w:hAnsi="仿宋" w:eastAsia="仿宋" w:cs="仿宋"/>
          <w:color w:val="000000"/>
          <w:kern w:val="0"/>
          <w:sz w:val="28"/>
          <w:szCs w:val="28"/>
          <w:lang w:val="en-US" w:eastAsia="zh-CN"/>
        </w:rPr>
        <w:t>经济效益、</w:t>
      </w:r>
      <w:r>
        <w:rPr>
          <w:rFonts w:hint="eastAsia" w:ascii="仿宋" w:hAnsi="仿宋" w:eastAsia="仿宋" w:cs="仿宋"/>
          <w:color w:val="000000"/>
          <w:kern w:val="0"/>
          <w:sz w:val="28"/>
          <w:szCs w:val="28"/>
        </w:rPr>
        <w:t>社会效益、社会公众或服务对象满意度等方面进行评价。</w:t>
      </w:r>
    </w:p>
    <w:p w14:paraId="20E7A50C">
      <w:pPr>
        <w:spacing w:line="560" w:lineRule="exact"/>
        <w:ind w:firstLine="560" w:firstLineChars="200"/>
        <w:outlineLvl w:val="2"/>
        <w:rPr>
          <w:rFonts w:ascii="仿宋" w:hAnsi="仿宋" w:eastAsia="仿宋" w:cs="仿宋"/>
          <w:color w:val="000000"/>
          <w:kern w:val="0"/>
          <w:sz w:val="28"/>
          <w:szCs w:val="28"/>
        </w:rPr>
      </w:pPr>
      <w:bookmarkStart w:id="9" w:name="_Toc30832"/>
      <w:r>
        <w:rPr>
          <w:rFonts w:hint="eastAsia" w:ascii="仿宋" w:hAnsi="仿宋" w:eastAsia="仿宋" w:cs="仿宋"/>
          <w:color w:val="000000"/>
          <w:kern w:val="0"/>
          <w:sz w:val="28"/>
          <w:szCs w:val="28"/>
        </w:rPr>
        <w:t>2.绩效评价原则</w:t>
      </w:r>
      <w:bookmarkEnd w:id="9"/>
    </w:p>
    <w:p w14:paraId="187438F2">
      <w:pPr>
        <w:spacing w:line="5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本次绩效评价指标体系设计遵循以下基本原则：</w:t>
      </w:r>
    </w:p>
    <w:p w14:paraId="2C665AC6">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（1）科学规范原则。绩效评价应当严格执行规定的程序，按照科学可行的要求，采用定量与定性分析、共性和个性指标相结合的方法，准确、合理地评价。</w:t>
      </w:r>
    </w:p>
    <w:p w14:paraId="0FE55C54">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（2）公正公开原则。绩效评价应当符合真实、客观、公正的要求，依法公开并接受监督。</w:t>
      </w:r>
    </w:p>
    <w:p w14:paraId="14F13479">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（3）分级分类原则。绩效评价由省绩效评价领导小组及由财基处和各相关业务处室组成的绩效工作组分类组织实施。</w:t>
      </w:r>
    </w:p>
    <w:p w14:paraId="5F115CC7">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（4）绩效相关原则。绩效评价应当针对统计业务项目的具体支出及产出绩效进行，评价结果应能清晰反映支出和产出绩效之间的紧密对应关系。</w:t>
      </w:r>
    </w:p>
    <w:p w14:paraId="271FA0F9">
      <w:pPr>
        <w:spacing w:line="560" w:lineRule="exact"/>
        <w:ind w:firstLine="560" w:firstLineChars="200"/>
        <w:outlineLvl w:val="2"/>
        <w:rPr>
          <w:rFonts w:ascii="仿宋" w:hAnsi="仿宋" w:eastAsia="仿宋" w:cs="仿宋"/>
          <w:color w:val="000000"/>
          <w:kern w:val="0"/>
          <w:sz w:val="28"/>
          <w:szCs w:val="28"/>
        </w:rPr>
      </w:pPr>
      <w:bookmarkStart w:id="10" w:name="_Toc29522"/>
      <w:r>
        <w:rPr>
          <w:rFonts w:hint="eastAsia" w:ascii="仿宋" w:hAnsi="仿宋" w:eastAsia="仿宋" w:cs="仿宋"/>
          <w:color w:val="000000"/>
          <w:kern w:val="0"/>
          <w:sz w:val="28"/>
          <w:szCs w:val="28"/>
        </w:rPr>
        <w:t>3.绩效标准</w:t>
      </w:r>
      <w:bookmarkEnd w:id="10"/>
    </w:p>
    <w:p w14:paraId="762997CE">
      <w:pPr>
        <w:spacing w:line="5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绩效评价标准是指衡量财政支出绩效目标完成程度的尺度。财政支出绩效评价标准分为定量标准和定性标准，但定量标准和定性标准根据取值基础不同，又分为计划标准、行业标准和历史标准等三种类型。</w:t>
      </w:r>
    </w:p>
    <w:p w14:paraId="7EDE5615">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（1）计划标准。是指以预先制定的目标、计划、预算、定额等数据作为评价的标准。</w:t>
      </w:r>
    </w:p>
    <w:p w14:paraId="48CA4B99">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（2）行业标准。是指参照国家公布的行业指标数据制定的评价标准。</w:t>
      </w:r>
    </w:p>
    <w:p w14:paraId="2578F29C">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（3）历史标准。是指参照同类指标的历史数据制定的评价标准。</w:t>
      </w:r>
    </w:p>
    <w:p w14:paraId="2352BABE">
      <w:pPr>
        <w:spacing w:line="560" w:lineRule="exact"/>
        <w:ind w:firstLine="562" w:firstLineChars="200"/>
        <w:outlineLvl w:val="1"/>
        <w:rPr>
          <w:rFonts w:ascii="仿宋" w:hAnsi="仿宋" w:eastAsia="仿宋" w:cs="仿宋"/>
          <w:b/>
          <w:bCs/>
          <w:color w:val="000000"/>
          <w:kern w:val="0"/>
          <w:sz w:val="28"/>
          <w:szCs w:val="28"/>
        </w:rPr>
      </w:pPr>
      <w:bookmarkStart w:id="11" w:name="_Toc21401"/>
      <w:r>
        <w:rPr>
          <w:rFonts w:hint="eastAsia" w:ascii="仿宋" w:hAnsi="仿宋" w:eastAsia="仿宋" w:cs="仿宋"/>
          <w:b/>
          <w:bCs/>
          <w:color w:val="000000"/>
          <w:kern w:val="0"/>
          <w:sz w:val="28"/>
          <w:szCs w:val="28"/>
        </w:rPr>
        <w:t>（三）评价方法</w:t>
      </w:r>
      <w:bookmarkEnd w:id="11"/>
    </w:p>
    <w:p w14:paraId="3C36550A">
      <w:pPr>
        <w:spacing w:line="5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本次绩效评价采用定量与定性相结合、项目实施单位自评与工作小组抽查评价相结合，运用询问法、检查法、目标比较法、专家评议和调查问卷等方法进行评价。评价工作组主要采用了如下方法：</w:t>
      </w:r>
    </w:p>
    <w:p w14:paraId="099D136E">
      <w:pPr>
        <w:spacing w:line="560" w:lineRule="exact"/>
        <w:ind w:firstLine="560" w:firstLineChars="200"/>
        <w:outlineLvl w:val="2"/>
        <w:rPr>
          <w:rFonts w:ascii="仿宋" w:hAnsi="仿宋" w:eastAsia="仿宋" w:cs="仿宋"/>
          <w:color w:val="000000"/>
          <w:kern w:val="0"/>
          <w:sz w:val="28"/>
          <w:szCs w:val="28"/>
        </w:rPr>
      </w:pPr>
      <w:bookmarkStart w:id="12" w:name="_Toc17766"/>
      <w:bookmarkStart w:id="13" w:name="_Toc24009"/>
      <w:bookmarkStart w:id="14" w:name="_Toc22640"/>
      <w:r>
        <w:rPr>
          <w:rFonts w:hint="eastAsia" w:ascii="仿宋" w:hAnsi="仿宋" w:eastAsia="仿宋" w:cs="仿宋"/>
          <w:color w:val="000000"/>
          <w:kern w:val="0"/>
          <w:sz w:val="28"/>
          <w:szCs w:val="28"/>
        </w:rPr>
        <w:t>1.确定指标权重</w:t>
      </w:r>
      <w:bookmarkEnd w:id="12"/>
      <w:bookmarkEnd w:id="13"/>
      <w:bookmarkEnd w:id="14"/>
    </w:p>
    <w:p w14:paraId="71427848">
      <w:pPr>
        <w:spacing w:line="5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参考省财政厅的绩效评价项目权重设置，结合本项目特点，按以下原则确定指标权重：</w:t>
      </w:r>
    </w:p>
    <w:p w14:paraId="5D507351">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（1）权重向结果倾斜：“决策和过程40%、产出和效果60%”。</w:t>
      </w:r>
    </w:p>
    <w:p w14:paraId="69AE986B">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（2）“决策和过程”三级指标分值总和为40分，向立项程序的规范性、资金分配合理性和资金管理倾斜。</w:t>
      </w:r>
    </w:p>
    <w:p w14:paraId="0785390B">
      <w:pPr>
        <w:spacing w:line="560" w:lineRule="exact"/>
        <w:ind w:firstLine="560" w:firstLineChars="200"/>
        <w:outlineLvl w:val="3"/>
        <w:rPr>
          <w:rFonts w:ascii="仿宋" w:hAnsi="仿宋" w:eastAsia="仿宋" w:cs="仿宋"/>
          <w:color w:val="000000"/>
          <w:kern w:val="0"/>
          <w:sz w:val="28"/>
          <w:szCs w:val="28"/>
        </w:rPr>
      </w:pPr>
      <w:r>
        <w:rPr>
          <w:rFonts w:hint="eastAsia" w:ascii="仿宋" w:hAnsi="仿宋" w:eastAsia="仿宋" w:cs="仿宋"/>
          <w:color w:val="000000"/>
          <w:kern w:val="0"/>
          <w:sz w:val="28"/>
          <w:szCs w:val="28"/>
        </w:rPr>
        <w:t>（3）“产出和效果”三级指标分值总和为 60分，向产出数量倾斜。</w:t>
      </w:r>
    </w:p>
    <w:p w14:paraId="3A6A884E">
      <w:pPr>
        <w:spacing w:line="560" w:lineRule="exact"/>
        <w:ind w:firstLine="560" w:firstLineChars="200"/>
        <w:outlineLvl w:val="2"/>
        <w:rPr>
          <w:rFonts w:ascii="仿宋" w:hAnsi="仿宋" w:eastAsia="仿宋" w:cs="仿宋"/>
          <w:color w:val="000000"/>
          <w:kern w:val="0"/>
          <w:sz w:val="28"/>
          <w:szCs w:val="28"/>
        </w:rPr>
      </w:pPr>
      <w:bookmarkStart w:id="15" w:name="_Toc27372"/>
      <w:bookmarkStart w:id="16" w:name="_Toc14940"/>
      <w:bookmarkStart w:id="17" w:name="_Toc20371"/>
      <w:r>
        <w:rPr>
          <w:rFonts w:hint="eastAsia" w:ascii="仿宋" w:hAnsi="仿宋" w:eastAsia="仿宋" w:cs="仿宋"/>
          <w:color w:val="000000"/>
          <w:kern w:val="0"/>
          <w:sz w:val="28"/>
          <w:szCs w:val="28"/>
        </w:rPr>
        <w:t>2.评定绩效评价结果级别</w:t>
      </w:r>
      <w:bookmarkEnd w:id="15"/>
      <w:bookmarkEnd w:id="16"/>
      <w:bookmarkEnd w:id="17"/>
    </w:p>
    <w:p w14:paraId="4A9C26F1">
      <w:pPr>
        <w:spacing w:line="5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根据绩效综合评分方法取得的计分结果确定所属等级。评价结果类型包括 A+、A、B+、B、C、D 六种，相对应评价结果级别为优、良、中、差。绩效评价计分结果级别评定对照表如下：</w:t>
      </w:r>
    </w:p>
    <w:tbl>
      <w:tblPr>
        <w:tblStyle w:val="8"/>
        <w:tblW w:w="5399" w:type="pct"/>
        <w:jc w:val="center"/>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autofit"/>
        <w:tblCellMar>
          <w:top w:w="0" w:type="dxa"/>
          <w:left w:w="0" w:type="dxa"/>
          <w:bottom w:w="0" w:type="dxa"/>
          <w:right w:w="0" w:type="dxa"/>
        </w:tblCellMar>
      </w:tblPr>
      <w:tblGrid>
        <w:gridCol w:w="3732"/>
        <w:gridCol w:w="2205"/>
        <w:gridCol w:w="3032"/>
      </w:tblGrid>
      <w:tr w14:paraId="3FE2481A">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exact"/>
          <w:jc w:val="center"/>
        </w:trPr>
        <w:tc>
          <w:tcPr>
            <w:tcW w:w="2080" w:type="pct"/>
            <w:tcBorders>
              <w:bottom w:val="single" w:color="000000" w:sz="4" w:space="0"/>
            </w:tcBorders>
            <w:vAlign w:val="center"/>
          </w:tcPr>
          <w:p w14:paraId="5E742CF1">
            <w:pPr>
              <w:spacing w:line="400" w:lineRule="exact"/>
              <w:jc w:val="center"/>
              <w:rPr>
                <w:rFonts w:ascii="仿宋" w:hAnsi="仿宋" w:eastAsia="仿宋" w:cs="仿宋"/>
                <w:color w:val="000000"/>
                <w:kern w:val="0"/>
                <w:sz w:val="28"/>
                <w:szCs w:val="28"/>
              </w:rPr>
            </w:pPr>
            <w:bookmarkStart w:id="18" w:name="_Toc5913"/>
            <w:bookmarkStart w:id="19" w:name="_Toc30156"/>
            <w:bookmarkStart w:id="20" w:name="_Toc30356"/>
            <w:r>
              <w:rPr>
                <w:rFonts w:hint="eastAsia" w:ascii="仿宋" w:hAnsi="仿宋" w:eastAsia="仿宋" w:cs="仿宋"/>
                <w:color w:val="000000"/>
                <w:kern w:val="0"/>
                <w:sz w:val="28"/>
                <w:szCs w:val="28"/>
              </w:rPr>
              <w:t>评价计分结果</w:t>
            </w:r>
            <w:bookmarkEnd w:id="18"/>
            <w:bookmarkEnd w:id="19"/>
            <w:bookmarkEnd w:id="20"/>
          </w:p>
        </w:tc>
        <w:tc>
          <w:tcPr>
            <w:tcW w:w="1229" w:type="pct"/>
            <w:tcBorders>
              <w:bottom w:val="single" w:color="000000" w:sz="4" w:space="0"/>
            </w:tcBorders>
            <w:vAlign w:val="center"/>
          </w:tcPr>
          <w:p w14:paraId="7A9390EA">
            <w:pPr>
              <w:spacing w:line="400" w:lineRule="exact"/>
              <w:jc w:val="center"/>
              <w:rPr>
                <w:rFonts w:ascii="仿宋" w:hAnsi="仿宋" w:eastAsia="仿宋" w:cs="仿宋"/>
                <w:color w:val="000000"/>
                <w:kern w:val="0"/>
                <w:sz w:val="28"/>
                <w:szCs w:val="28"/>
              </w:rPr>
            </w:pPr>
            <w:bookmarkStart w:id="21" w:name="_Toc21779"/>
            <w:bookmarkStart w:id="22" w:name="_Toc26362"/>
            <w:bookmarkStart w:id="23" w:name="_Toc24273"/>
            <w:r>
              <w:rPr>
                <w:rFonts w:hint="eastAsia" w:ascii="仿宋" w:hAnsi="仿宋" w:eastAsia="仿宋" w:cs="仿宋"/>
                <w:color w:val="000000"/>
                <w:kern w:val="0"/>
                <w:sz w:val="28"/>
                <w:szCs w:val="28"/>
              </w:rPr>
              <w:t>评价结果类型</w:t>
            </w:r>
            <w:bookmarkEnd w:id="21"/>
            <w:bookmarkEnd w:id="22"/>
            <w:bookmarkEnd w:id="23"/>
          </w:p>
        </w:tc>
        <w:tc>
          <w:tcPr>
            <w:tcW w:w="1690" w:type="pct"/>
            <w:tcBorders>
              <w:bottom w:val="single" w:color="000000" w:sz="4" w:space="0"/>
            </w:tcBorders>
            <w:vAlign w:val="center"/>
          </w:tcPr>
          <w:p w14:paraId="62E5C174">
            <w:pPr>
              <w:spacing w:line="400" w:lineRule="exact"/>
              <w:jc w:val="center"/>
              <w:rPr>
                <w:rFonts w:ascii="仿宋" w:hAnsi="仿宋" w:eastAsia="仿宋" w:cs="仿宋"/>
                <w:color w:val="000000"/>
                <w:kern w:val="0"/>
                <w:sz w:val="28"/>
                <w:szCs w:val="28"/>
              </w:rPr>
            </w:pPr>
            <w:bookmarkStart w:id="24" w:name="_Toc23938"/>
            <w:bookmarkStart w:id="25" w:name="_Toc16211"/>
            <w:bookmarkStart w:id="26" w:name="_Toc21930"/>
            <w:r>
              <w:rPr>
                <w:rFonts w:hint="eastAsia" w:ascii="仿宋" w:hAnsi="仿宋" w:eastAsia="仿宋" w:cs="仿宋"/>
                <w:color w:val="000000"/>
                <w:kern w:val="0"/>
                <w:sz w:val="28"/>
                <w:szCs w:val="28"/>
              </w:rPr>
              <w:t>评价结果级别</w:t>
            </w:r>
            <w:bookmarkEnd w:id="24"/>
            <w:bookmarkEnd w:id="25"/>
            <w:bookmarkEnd w:id="26"/>
          </w:p>
        </w:tc>
      </w:tr>
      <w:tr w14:paraId="3DB4BB1E">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exact"/>
          <w:jc w:val="center"/>
        </w:trPr>
        <w:tc>
          <w:tcPr>
            <w:tcW w:w="2080" w:type="pct"/>
            <w:tcBorders>
              <w:top w:val="single" w:color="000000" w:sz="4" w:space="0"/>
              <w:tl2br w:val="nil"/>
              <w:tr2bl w:val="nil"/>
            </w:tcBorders>
            <w:vAlign w:val="center"/>
          </w:tcPr>
          <w:p w14:paraId="3757F1D8">
            <w:pPr>
              <w:rPr>
                <w:rFonts w:ascii="仿宋" w:hAnsi="仿宋" w:eastAsia="仿宋" w:cs="仿宋"/>
                <w:color w:val="000000"/>
                <w:kern w:val="0"/>
                <w:sz w:val="28"/>
                <w:szCs w:val="28"/>
              </w:rPr>
            </w:pPr>
            <w:bookmarkStart w:id="27" w:name="_Toc5970"/>
            <w:bookmarkStart w:id="28" w:name="_Toc29129"/>
            <w:bookmarkStart w:id="29" w:name="_Toc28709"/>
            <w:r>
              <w:rPr>
                <w:rFonts w:hint="eastAsia" w:ascii="仿宋" w:hAnsi="仿宋" w:eastAsia="仿宋" w:cs="仿宋"/>
                <w:color w:val="000000"/>
                <w:kern w:val="0"/>
                <w:sz w:val="28"/>
                <w:szCs w:val="28"/>
              </w:rPr>
              <w:t>90分~100分（含90分）</w:t>
            </w:r>
            <w:bookmarkEnd w:id="27"/>
            <w:bookmarkEnd w:id="28"/>
            <w:bookmarkEnd w:id="29"/>
          </w:p>
        </w:tc>
        <w:tc>
          <w:tcPr>
            <w:tcW w:w="1229" w:type="pct"/>
            <w:tcBorders>
              <w:top w:val="single" w:color="000000" w:sz="4" w:space="0"/>
              <w:tl2br w:val="nil"/>
              <w:tr2bl w:val="nil"/>
            </w:tcBorders>
            <w:vAlign w:val="center"/>
          </w:tcPr>
          <w:p w14:paraId="62AC8A11">
            <w:pPr>
              <w:jc w:val="center"/>
              <w:rPr>
                <w:rFonts w:ascii="仿宋" w:hAnsi="仿宋" w:eastAsia="仿宋" w:cs="仿宋"/>
                <w:color w:val="000000"/>
                <w:kern w:val="0"/>
                <w:sz w:val="28"/>
                <w:szCs w:val="28"/>
              </w:rPr>
            </w:pPr>
            <w:bookmarkStart w:id="30" w:name="_Toc6219"/>
            <w:bookmarkStart w:id="31" w:name="_Toc28448"/>
            <w:bookmarkStart w:id="32" w:name="_Toc16244"/>
            <w:r>
              <w:rPr>
                <w:rFonts w:hint="eastAsia" w:ascii="仿宋" w:hAnsi="仿宋" w:eastAsia="仿宋" w:cs="仿宋"/>
                <w:color w:val="000000"/>
                <w:kern w:val="0"/>
                <w:sz w:val="28"/>
                <w:szCs w:val="28"/>
              </w:rPr>
              <w:t>A+</w:t>
            </w:r>
            <w:bookmarkEnd w:id="30"/>
            <w:bookmarkEnd w:id="31"/>
            <w:bookmarkEnd w:id="32"/>
          </w:p>
        </w:tc>
        <w:tc>
          <w:tcPr>
            <w:tcW w:w="1690" w:type="pct"/>
            <w:tcBorders>
              <w:top w:val="single" w:color="000000" w:sz="4" w:space="0"/>
              <w:tl2br w:val="nil"/>
              <w:tr2bl w:val="nil"/>
            </w:tcBorders>
            <w:vAlign w:val="center"/>
          </w:tcPr>
          <w:p w14:paraId="6939DFD0">
            <w:pPr>
              <w:jc w:val="center"/>
              <w:rPr>
                <w:rFonts w:ascii="仿宋" w:hAnsi="仿宋" w:eastAsia="仿宋" w:cs="仿宋"/>
                <w:color w:val="000000"/>
                <w:kern w:val="0"/>
                <w:sz w:val="28"/>
                <w:szCs w:val="28"/>
              </w:rPr>
            </w:pPr>
            <w:bookmarkStart w:id="33" w:name="_Toc32661"/>
            <w:bookmarkStart w:id="34" w:name="_Toc6935"/>
            <w:bookmarkStart w:id="35" w:name="_Toc15678"/>
            <w:r>
              <w:rPr>
                <w:rFonts w:hint="eastAsia" w:ascii="仿宋" w:hAnsi="仿宋" w:eastAsia="仿宋" w:cs="仿宋"/>
                <w:color w:val="000000"/>
                <w:kern w:val="0"/>
                <w:sz w:val="28"/>
                <w:szCs w:val="28"/>
              </w:rPr>
              <w:t>优</w:t>
            </w:r>
            <w:bookmarkEnd w:id="33"/>
            <w:bookmarkEnd w:id="34"/>
            <w:bookmarkEnd w:id="35"/>
          </w:p>
        </w:tc>
      </w:tr>
      <w:tr w14:paraId="068EBC30">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exact"/>
          <w:jc w:val="center"/>
        </w:trPr>
        <w:tc>
          <w:tcPr>
            <w:tcW w:w="2080" w:type="pct"/>
            <w:tcBorders>
              <w:tl2br w:val="nil"/>
              <w:tr2bl w:val="nil"/>
            </w:tcBorders>
            <w:vAlign w:val="center"/>
          </w:tcPr>
          <w:p w14:paraId="0DEAC6B1">
            <w:pPr>
              <w:rPr>
                <w:rFonts w:ascii="仿宋" w:hAnsi="仿宋" w:eastAsia="仿宋" w:cs="仿宋"/>
                <w:color w:val="000000"/>
                <w:kern w:val="0"/>
                <w:sz w:val="28"/>
                <w:szCs w:val="28"/>
              </w:rPr>
            </w:pPr>
            <w:bookmarkStart w:id="36" w:name="_Toc3507"/>
            <w:bookmarkStart w:id="37" w:name="_Toc3749"/>
            <w:bookmarkStart w:id="38" w:name="_Toc31754"/>
            <w:r>
              <w:rPr>
                <w:rFonts w:hint="eastAsia" w:ascii="仿宋" w:hAnsi="仿宋" w:eastAsia="仿宋" w:cs="仿宋"/>
                <w:color w:val="000000"/>
                <w:kern w:val="0"/>
                <w:sz w:val="28"/>
                <w:szCs w:val="28"/>
              </w:rPr>
              <w:t>85分~90分（含85分）</w:t>
            </w:r>
            <w:bookmarkEnd w:id="36"/>
            <w:bookmarkEnd w:id="37"/>
            <w:bookmarkEnd w:id="38"/>
          </w:p>
        </w:tc>
        <w:tc>
          <w:tcPr>
            <w:tcW w:w="1229" w:type="pct"/>
            <w:tcBorders>
              <w:tl2br w:val="nil"/>
              <w:tr2bl w:val="nil"/>
            </w:tcBorders>
            <w:vAlign w:val="center"/>
          </w:tcPr>
          <w:p w14:paraId="1471418A">
            <w:pPr>
              <w:jc w:val="center"/>
              <w:rPr>
                <w:rFonts w:ascii="仿宋" w:hAnsi="仿宋" w:eastAsia="仿宋" w:cs="仿宋"/>
                <w:color w:val="000000"/>
                <w:kern w:val="0"/>
                <w:sz w:val="28"/>
                <w:szCs w:val="28"/>
              </w:rPr>
            </w:pPr>
            <w:bookmarkStart w:id="39" w:name="_Toc23775"/>
            <w:bookmarkStart w:id="40" w:name="_Toc14106"/>
            <w:bookmarkStart w:id="41" w:name="_Toc1099"/>
            <w:r>
              <w:rPr>
                <w:rFonts w:hint="eastAsia" w:ascii="仿宋" w:hAnsi="仿宋" w:eastAsia="仿宋" w:cs="仿宋"/>
                <w:color w:val="000000"/>
                <w:kern w:val="0"/>
                <w:sz w:val="28"/>
                <w:szCs w:val="28"/>
              </w:rPr>
              <w:t>A</w:t>
            </w:r>
            <w:bookmarkEnd w:id="39"/>
            <w:bookmarkEnd w:id="40"/>
            <w:bookmarkEnd w:id="41"/>
          </w:p>
        </w:tc>
        <w:tc>
          <w:tcPr>
            <w:tcW w:w="1690" w:type="pct"/>
            <w:tcBorders>
              <w:tl2br w:val="nil"/>
              <w:tr2bl w:val="nil"/>
            </w:tcBorders>
            <w:vAlign w:val="center"/>
          </w:tcPr>
          <w:p w14:paraId="3E1F00BF">
            <w:pPr>
              <w:jc w:val="center"/>
              <w:rPr>
                <w:rFonts w:ascii="仿宋" w:hAnsi="仿宋" w:eastAsia="仿宋" w:cs="仿宋"/>
                <w:color w:val="000000"/>
                <w:kern w:val="0"/>
                <w:sz w:val="28"/>
                <w:szCs w:val="28"/>
              </w:rPr>
            </w:pPr>
            <w:bookmarkStart w:id="42" w:name="_Toc3986"/>
            <w:bookmarkStart w:id="43" w:name="_Toc22603"/>
            <w:bookmarkStart w:id="44" w:name="_Toc22708"/>
            <w:r>
              <w:rPr>
                <w:rFonts w:hint="eastAsia" w:ascii="仿宋" w:hAnsi="仿宋" w:eastAsia="仿宋" w:cs="仿宋"/>
                <w:color w:val="000000"/>
                <w:kern w:val="0"/>
                <w:sz w:val="28"/>
                <w:szCs w:val="28"/>
              </w:rPr>
              <w:t>优</w:t>
            </w:r>
            <w:bookmarkEnd w:id="42"/>
            <w:bookmarkEnd w:id="43"/>
            <w:bookmarkEnd w:id="44"/>
          </w:p>
        </w:tc>
      </w:tr>
      <w:tr w14:paraId="2CA438FF">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exact"/>
          <w:jc w:val="center"/>
        </w:trPr>
        <w:tc>
          <w:tcPr>
            <w:tcW w:w="2080" w:type="pct"/>
            <w:tcBorders>
              <w:tl2br w:val="nil"/>
              <w:tr2bl w:val="nil"/>
            </w:tcBorders>
            <w:vAlign w:val="center"/>
          </w:tcPr>
          <w:p w14:paraId="575E3122">
            <w:pPr>
              <w:rPr>
                <w:rFonts w:ascii="仿宋" w:hAnsi="仿宋" w:eastAsia="仿宋" w:cs="仿宋"/>
                <w:color w:val="000000"/>
                <w:kern w:val="0"/>
                <w:sz w:val="28"/>
                <w:szCs w:val="28"/>
              </w:rPr>
            </w:pPr>
            <w:bookmarkStart w:id="45" w:name="_Toc16143"/>
            <w:bookmarkStart w:id="46" w:name="_Toc9701"/>
            <w:bookmarkStart w:id="47" w:name="_Toc26469"/>
            <w:r>
              <w:rPr>
                <w:rFonts w:hint="eastAsia" w:ascii="仿宋" w:hAnsi="仿宋" w:eastAsia="仿宋" w:cs="仿宋"/>
                <w:color w:val="000000"/>
                <w:kern w:val="0"/>
                <w:sz w:val="28"/>
                <w:szCs w:val="28"/>
              </w:rPr>
              <w:t>80分~85分（含80分）</w:t>
            </w:r>
            <w:bookmarkEnd w:id="45"/>
            <w:bookmarkEnd w:id="46"/>
            <w:bookmarkEnd w:id="47"/>
          </w:p>
        </w:tc>
        <w:tc>
          <w:tcPr>
            <w:tcW w:w="1229" w:type="pct"/>
            <w:tcBorders>
              <w:tl2br w:val="nil"/>
              <w:tr2bl w:val="nil"/>
            </w:tcBorders>
            <w:vAlign w:val="center"/>
          </w:tcPr>
          <w:p w14:paraId="1F4DB02F">
            <w:pPr>
              <w:jc w:val="center"/>
              <w:rPr>
                <w:rFonts w:ascii="仿宋" w:hAnsi="仿宋" w:eastAsia="仿宋" w:cs="仿宋"/>
                <w:color w:val="000000"/>
                <w:kern w:val="0"/>
                <w:sz w:val="28"/>
                <w:szCs w:val="28"/>
              </w:rPr>
            </w:pPr>
            <w:bookmarkStart w:id="48" w:name="_Toc23859"/>
            <w:bookmarkStart w:id="49" w:name="_Toc19833"/>
            <w:bookmarkStart w:id="50" w:name="_Toc15001"/>
            <w:r>
              <w:rPr>
                <w:rFonts w:hint="eastAsia" w:ascii="仿宋" w:hAnsi="仿宋" w:eastAsia="仿宋" w:cs="仿宋"/>
                <w:color w:val="000000"/>
                <w:kern w:val="0"/>
                <w:sz w:val="28"/>
                <w:szCs w:val="28"/>
              </w:rPr>
              <w:t>B+</w:t>
            </w:r>
            <w:bookmarkEnd w:id="48"/>
            <w:bookmarkEnd w:id="49"/>
            <w:bookmarkEnd w:id="50"/>
          </w:p>
        </w:tc>
        <w:tc>
          <w:tcPr>
            <w:tcW w:w="1690" w:type="pct"/>
            <w:tcBorders>
              <w:tl2br w:val="nil"/>
              <w:tr2bl w:val="nil"/>
            </w:tcBorders>
            <w:vAlign w:val="center"/>
          </w:tcPr>
          <w:p w14:paraId="158CA4E6">
            <w:pPr>
              <w:jc w:val="center"/>
              <w:rPr>
                <w:rFonts w:ascii="仿宋" w:hAnsi="仿宋" w:eastAsia="仿宋" w:cs="仿宋"/>
                <w:color w:val="000000"/>
                <w:kern w:val="0"/>
                <w:sz w:val="28"/>
                <w:szCs w:val="28"/>
              </w:rPr>
            </w:pPr>
            <w:bookmarkStart w:id="51" w:name="_Toc19436"/>
            <w:bookmarkStart w:id="52" w:name="_Toc7684"/>
            <w:bookmarkStart w:id="53" w:name="_Toc23764"/>
            <w:r>
              <w:rPr>
                <w:rFonts w:hint="eastAsia" w:ascii="仿宋" w:hAnsi="仿宋" w:eastAsia="仿宋" w:cs="仿宋"/>
                <w:color w:val="000000"/>
                <w:kern w:val="0"/>
                <w:sz w:val="28"/>
                <w:szCs w:val="28"/>
              </w:rPr>
              <w:t>良</w:t>
            </w:r>
            <w:bookmarkEnd w:id="51"/>
            <w:bookmarkEnd w:id="52"/>
            <w:bookmarkEnd w:id="53"/>
          </w:p>
        </w:tc>
      </w:tr>
      <w:tr w14:paraId="050462FB">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exact"/>
          <w:jc w:val="center"/>
        </w:trPr>
        <w:tc>
          <w:tcPr>
            <w:tcW w:w="2080" w:type="pct"/>
            <w:tcBorders>
              <w:tl2br w:val="nil"/>
              <w:tr2bl w:val="nil"/>
            </w:tcBorders>
            <w:vAlign w:val="center"/>
          </w:tcPr>
          <w:p w14:paraId="505519DD">
            <w:pPr>
              <w:rPr>
                <w:rFonts w:ascii="仿宋" w:hAnsi="仿宋" w:eastAsia="仿宋" w:cs="仿宋"/>
                <w:color w:val="000000"/>
                <w:kern w:val="0"/>
                <w:sz w:val="28"/>
                <w:szCs w:val="28"/>
              </w:rPr>
            </w:pPr>
            <w:bookmarkStart w:id="54" w:name="_Toc26192"/>
            <w:bookmarkStart w:id="55" w:name="_Toc11583"/>
            <w:bookmarkStart w:id="56" w:name="_Toc9923"/>
            <w:r>
              <w:rPr>
                <w:rFonts w:hint="eastAsia" w:ascii="仿宋" w:hAnsi="仿宋" w:eastAsia="仿宋" w:cs="仿宋"/>
                <w:color w:val="000000"/>
                <w:kern w:val="0"/>
                <w:sz w:val="28"/>
                <w:szCs w:val="28"/>
              </w:rPr>
              <w:t>70分~80分（含70分）</w:t>
            </w:r>
            <w:bookmarkEnd w:id="54"/>
            <w:bookmarkEnd w:id="55"/>
            <w:bookmarkEnd w:id="56"/>
          </w:p>
        </w:tc>
        <w:tc>
          <w:tcPr>
            <w:tcW w:w="1229" w:type="pct"/>
            <w:tcBorders>
              <w:tl2br w:val="nil"/>
              <w:tr2bl w:val="nil"/>
            </w:tcBorders>
            <w:vAlign w:val="center"/>
          </w:tcPr>
          <w:p w14:paraId="72AB8FEB">
            <w:pPr>
              <w:jc w:val="center"/>
              <w:rPr>
                <w:rFonts w:ascii="仿宋" w:hAnsi="仿宋" w:eastAsia="仿宋" w:cs="仿宋"/>
                <w:color w:val="000000"/>
                <w:kern w:val="0"/>
                <w:sz w:val="28"/>
                <w:szCs w:val="28"/>
              </w:rPr>
            </w:pPr>
            <w:bookmarkStart w:id="57" w:name="_Toc23932"/>
            <w:bookmarkStart w:id="58" w:name="_Toc27313"/>
            <w:bookmarkStart w:id="59" w:name="_Toc14564"/>
            <w:r>
              <w:rPr>
                <w:rFonts w:hint="eastAsia" w:ascii="仿宋" w:hAnsi="仿宋" w:eastAsia="仿宋" w:cs="仿宋"/>
                <w:color w:val="000000"/>
                <w:kern w:val="0"/>
                <w:sz w:val="28"/>
                <w:szCs w:val="28"/>
              </w:rPr>
              <w:t>B</w:t>
            </w:r>
            <w:bookmarkEnd w:id="57"/>
            <w:bookmarkEnd w:id="58"/>
            <w:bookmarkEnd w:id="59"/>
          </w:p>
        </w:tc>
        <w:tc>
          <w:tcPr>
            <w:tcW w:w="1690" w:type="pct"/>
            <w:tcBorders>
              <w:tl2br w:val="nil"/>
              <w:tr2bl w:val="nil"/>
            </w:tcBorders>
            <w:vAlign w:val="center"/>
          </w:tcPr>
          <w:p w14:paraId="73D93830">
            <w:pPr>
              <w:jc w:val="center"/>
              <w:rPr>
                <w:rFonts w:ascii="仿宋" w:hAnsi="仿宋" w:eastAsia="仿宋" w:cs="仿宋"/>
                <w:color w:val="000000"/>
                <w:kern w:val="0"/>
                <w:sz w:val="28"/>
                <w:szCs w:val="28"/>
              </w:rPr>
            </w:pPr>
            <w:bookmarkStart w:id="60" w:name="_Toc1317"/>
            <w:bookmarkStart w:id="61" w:name="_Toc20640"/>
            <w:bookmarkStart w:id="62" w:name="_Toc30246"/>
            <w:r>
              <w:rPr>
                <w:rFonts w:hint="eastAsia" w:ascii="仿宋" w:hAnsi="仿宋" w:eastAsia="仿宋" w:cs="仿宋"/>
                <w:color w:val="000000"/>
                <w:kern w:val="0"/>
                <w:sz w:val="28"/>
                <w:szCs w:val="28"/>
              </w:rPr>
              <w:t>良</w:t>
            </w:r>
            <w:bookmarkEnd w:id="60"/>
            <w:bookmarkEnd w:id="61"/>
            <w:bookmarkEnd w:id="62"/>
          </w:p>
        </w:tc>
      </w:tr>
      <w:tr w14:paraId="63421ABE">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exact"/>
          <w:jc w:val="center"/>
        </w:trPr>
        <w:tc>
          <w:tcPr>
            <w:tcW w:w="2080" w:type="pct"/>
            <w:tcBorders>
              <w:tl2br w:val="nil"/>
              <w:tr2bl w:val="nil"/>
            </w:tcBorders>
            <w:vAlign w:val="center"/>
          </w:tcPr>
          <w:p w14:paraId="25809812">
            <w:pPr>
              <w:rPr>
                <w:rFonts w:ascii="仿宋" w:hAnsi="仿宋" w:eastAsia="仿宋" w:cs="仿宋"/>
                <w:color w:val="000000"/>
                <w:kern w:val="0"/>
                <w:sz w:val="28"/>
                <w:szCs w:val="28"/>
              </w:rPr>
            </w:pPr>
            <w:bookmarkStart w:id="63" w:name="_Toc24773"/>
            <w:bookmarkStart w:id="64" w:name="_Toc14656"/>
            <w:bookmarkStart w:id="65" w:name="_Toc10789"/>
            <w:r>
              <w:rPr>
                <w:rFonts w:hint="eastAsia" w:ascii="仿宋" w:hAnsi="仿宋" w:eastAsia="仿宋" w:cs="仿宋"/>
                <w:color w:val="000000"/>
                <w:kern w:val="0"/>
                <w:sz w:val="28"/>
                <w:szCs w:val="28"/>
              </w:rPr>
              <w:t>60分~70分（含60分）</w:t>
            </w:r>
            <w:bookmarkEnd w:id="63"/>
            <w:bookmarkEnd w:id="64"/>
            <w:bookmarkEnd w:id="65"/>
          </w:p>
        </w:tc>
        <w:tc>
          <w:tcPr>
            <w:tcW w:w="1229" w:type="pct"/>
            <w:tcBorders>
              <w:tl2br w:val="nil"/>
              <w:tr2bl w:val="nil"/>
            </w:tcBorders>
            <w:vAlign w:val="center"/>
          </w:tcPr>
          <w:p w14:paraId="30068A46">
            <w:pPr>
              <w:jc w:val="center"/>
              <w:rPr>
                <w:rFonts w:ascii="仿宋" w:hAnsi="仿宋" w:eastAsia="仿宋" w:cs="仿宋"/>
                <w:color w:val="000000"/>
                <w:kern w:val="0"/>
                <w:sz w:val="28"/>
                <w:szCs w:val="28"/>
              </w:rPr>
            </w:pPr>
            <w:bookmarkStart w:id="66" w:name="_Toc29661"/>
            <w:bookmarkStart w:id="67" w:name="_Toc27908"/>
            <w:bookmarkStart w:id="68" w:name="_Toc3574"/>
            <w:r>
              <w:rPr>
                <w:rFonts w:hint="eastAsia" w:ascii="仿宋" w:hAnsi="仿宋" w:eastAsia="仿宋" w:cs="仿宋"/>
                <w:color w:val="000000"/>
                <w:kern w:val="0"/>
                <w:sz w:val="28"/>
                <w:szCs w:val="28"/>
              </w:rPr>
              <w:t>C</w:t>
            </w:r>
            <w:bookmarkEnd w:id="66"/>
            <w:bookmarkEnd w:id="67"/>
            <w:bookmarkEnd w:id="68"/>
          </w:p>
        </w:tc>
        <w:tc>
          <w:tcPr>
            <w:tcW w:w="1690" w:type="pct"/>
            <w:tcBorders>
              <w:tl2br w:val="nil"/>
              <w:tr2bl w:val="nil"/>
            </w:tcBorders>
            <w:vAlign w:val="center"/>
          </w:tcPr>
          <w:p w14:paraId="7540003B">
            <w:pPr>
              <w:jc w:val="center"/>
              <w:rPr>
                <w:rFonts w:ascii="仿宋" w:hAnsi="仿宋" w:eastAsia="仿宋" w:cs="仿宋"/>
                <w:color w:val="000000"/>
                <w:kern w:val="0"/>
                <w:sz w:val="28"/>
                <w:szCs w:val="28"/>
              </w:rPr>
            </w:pPr>
            <w:bookmarkStart w:id="69" w:name="_Toc20853"/>
            <w:bookmarkStart w:id="70" w:name="_Toc13784"/>
            <w:bookmarkStart w:id="71" w:name="_Toc5081"/>
            <w:r>
              <w:rPr>
                <w:rFonts w:hint="eastAsia" w:ascii="仿宋" w:hAnsi="仿宋" w:eastAsia="仿宋" w:cs="仿宋"/>
                <w:color w:val="000000"/>
                <w:kern w:val="0"/>
                <w:sz w:val="28"/>
                <w:szCs w:val="28"/>
              </w:rPr>
              <w:t>中</w:t>
            </w:r>
            <w:bookmarkEnd w:id="69"/>
            <w:bookmarkEnd w:id="70"/>
            <w:bookmarkEnd w:id="71"/>
          </w:p>
        </w:tc>
      </w:tr>
      <w:tr w14:paraId="7566B375">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54" w:hRule="exact"/>
          <w:jc w:val="center"/>
        </w:trPr>
        <w:tc>
          <w:tcPr>
            <w:tcW w:w="2080" w:type="pct"/>
            <w:tcBorders>
              <w:tl2br w:val="nil"/>
              <w:tr2bl w:val="nil"/>
            </w:tcBorders>
            <w:vAlign w:val="center"/>
          </w:tcPr>
          <w:p w14:paraId="74ECF390">
            <w:pPr>
              <w:rPr>
                <w:rFonts w:ascii="仿宋" w:hAnsi="仿宋" w:eastAsia="仿宋" w:cs="仿宋"/>
                <w:color w:val="000000"/>
                <w:kern w:val="0"/>
                <w:sz w:val="28"/>
                <w:szCs w:val="28"/>
              </w:rPr>
            </w:pPr>
            <w:bookmarkStart w:id="72" w:name="_Toc1672"/>
            <w:bookmarkStart w:id="73" w:name="_Toc25"/>
            <w:bookmarkStart w:id="74" w:name="_Toc5860"/>
            <w:r>
              <w:rPr>
                <w:rFonts w:hint="eastAsia" w:ascii="仿宋" w:hAnsi="仿宋" w:eastAsia="仿宋" w:cs="仿宋"/>
                <w:color w:val="000000"/>
                <w:kern w:val="0"/>
                <w:sz w:val="28"/>
                <w:szCs w:val="28"/>
              </w:rPr>
              <w:t>60分以下</w:t>
            </w:r>
            <w:bookmarkEnd w:id="72"/>
            <w:bookmarkEnd w:id="73"/>
            <w:bookmarkEnd w:id="74"/>
          </w:p>
        </w:tc>
        <w:tc>
          <w:tcPr>
            <w:tcW w:w="1229" w:type="pct"/>
            <w:tcBorders>
              <w:tl2br w:val="nil"/>
              <w:tr2bl w:val="nil"/>
            </w:tcBorders>
            <w:vAlign w:val="center"/>
          </w:tcPr>
          <w:p w14:paraId="34D11277">
            <w:pPr>
              <w:jc w:val="center"/>
              <w:rPr>
                <w:rFonts w:ascii="仿宋" w:hAnsi="仿宋" w:eastAsia="仿宋" w:cs="仿宋"/>
                <w:color w:val="000000"/>
                <w:kern w:val="0"/>
                <w:sz w:val="28"/>
                <w:szCs w:val="28"/>
              </w:rPr>
            </w:pPr>
            <w:bookmarkStart w:id="75" w:name="_Toc12699"/>
            <w:bookmarkStart w:id="76" w:name="_Toc3762"/>
            <w:bookmarkStart w:id="77" w:name="_Toc23367"/>
            <w:r>
              <w:rPr>
                <w:rFonts w:hint="eastAsia" w:ascii="仿宋" w:hAnsi="仿宋" w:eastAsia="仿宋" w:cs="仿宋"/>
                <w:color w:val="000000"/>
                <w:kern w:val="0"/>
                <w:sz w:val="28"/>
                <w:szCs w:val="28"/>
              </w:rPr>
              <w:t>D</w:t>
            </w:r>
            <w:bookmarkEnd w:id="75"/>
            <w:bookmarkEnd w:id="76"/>
            <w:bookmarkEnd w:id="77"/>
          </w:p>
        </w:tc>
        <w:tc>
          <w:tcPr>
            <w:tcW w:w="1690" w:type="pct"/>
            <w:tcBorders>
              <w:tl2br w:val="nil"/>
              <w:tr2bl w:val="nil"/>
            </w:tcBorders>
            <w:vAlign w:val="center"/>
          </w:tcPr>
          <w:p w14:paraId="103F4B43">
            <w:pPr>
              <w:jc w:val="center"/>
              <w:rPr>
                <w:rFonts w:ascii="仿宋" w:hAnsi="仿宋" w:eastAsia="仿宋" w:cs="仿宋"/>
                <w:color w:val="000000"/>
                <w:kern w:val="0"/>
                <w:sz w:val="28"/>
                <w:szCs w:val="28"/>
              </w:rPr>
            </w:pPr>
            <w:bookmarkStart w:id="78" w:name="_Toc10391"/>
            <w:bookmarkStart w:id="79" w:name="_Toc4112"/>
            <w:bookmarkStart w:id="80" w:name="_Toc18439"/>
            <w:r>
              <w:rPr>
                <w:rFonts w:hint="eastAsia" w:ascii="仿宋" w:hAnsi="仿宋" w:eastAsia="仿宋" w:cs="仿宋"/>
                <w:color w:val="000000"/>
                <w:kern w:val="0"/>
                <w:sz w:val="28"/>
                <w:szCs w:val="28"/>
              </w:rPr>
              <w:t>差</w:t>
            </w:r>
            <w:bookmarkEnd w:id="78"/>
            <w:bookmarkEnd w:id="79"/>
            <w:bookmarkEnd w:id="80"/>
          </w:p>
        </w:tc>
      </w:tr>
    </w:tbl>
    <w:p w14:paraId="7958216B">
      <w:pPr>
        <w:widowControl/>
        <w:spacing w:line="560" w:lineRule="exact"/>
        <w:ind w:firstLine="562" w:firstLineChars="200"/>
        <w:jc w:val="left"/>
        <w:outlineLvl w:val="1"/>
        <w:rPr>
          <w:rFonts w:ascii="仿宋" w:hAnsi="仿宋" w:eastAsia="仿宋" w:cs="仿宋"/>
          <w:b/>
          <w:bCs/>
          <w:color w:val="000000"/>
          <w:kern w:val="0"/>
          <w:sz w:val="28"/>
          <w:szCs w:val="28"/>
        </w:rPr>
      </w:pPr>
      <w:bookmarkStart w:id="81" w:name="_Toc13607"/>
      <w:r>
        <w:rPr>
          <w:rFonts w:hint="eastAsia" w:ascii="仿宋" w:hAnsi="仿宋" w:eastAsia="仿宋" w:cs="仿宋"/>
          <w:b/>
          <w:bCs/>
          <w:color w:val="000000"/>
          <w:kern w:val="0"/>
          <w:sz w:val="28"/>
          <w:szCs w:val="28"/>
        </w:rPr>
        <w:t>（四）前期准备情况</w:t>
      </w:r>
      <w:bookmarkEnd w:id="81"/>
    </w:p>
    <w:p w14:paraId="0DFF53B5">
      <w:pPr>
        <w:pStyle w:val="15"/>
        <w:spacing w:line="560" w:lineRule="exact"/>
        <w:ind w:firstLine="560"/>
        <w:rPr>
          <w:rFonts w:ascii="仿宋" w:hAnsi="仿宋" w:eastAsia="仿宋" w:cs="仿宋"/>
          <w:color w:val="000000"/>
          <w:kern w:val="0"/>
          <w:sz w:val="28"/>
          <w:szCs w:val="28"/>
        </w:rPr>
      </w:pPr>
      <w:r>
        <w:rPr>
          <w:rFonts w:hint="eastAsia" w:ascii="仿宋" w:hAnsi="仿宋" w:eastAsia="仿宋" w:cs="仿宋"/>
          <w:color w:val="000000"/>
          <w:kern w:val="0"/>
          <w:sz w:val="28"/>
          <w:szCs w:val="28"/>
        </w:rPr>
        <w:t>202</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lang w:val="en-US" w:eastAsia="zh-CN"/>
        </w:rPr>
        <w:t>10</w:t>
      </w:r>
      <w:r>
        <w:rPr>
          <w:rFonts w:hint="eastAsia" w:ascii="仿宋" w:hAnsi="仿宋" w:eastAsia="仿宋" w:cs="仿宋"/>
          <w:color w:val="000000"/>
          <w:kern w:val="0"/>
          <w:sz w:val="28"/>
          <w:szCs w:val="28"/>
        </w:rPr>
        <w:t>日我所组织参加此次绩效评价人员集中学习，具体了解和领会了开展财政资金绩效评价工作的要求和审计要点。成立以</w:t>
      </w:r>
      <w:r>
        <w:rPr>
          <w:rFonts w:hint="eastAsia" w:ascii="仿宋" w:hAnsi="仿宋" w:eastAsia="仿宋" w:cs="仿宋"/>
          <w:color w:val="000000"/>
          <w:kern w:val="0"/>
          <w:sz w:val="28"/>
          <w:szCs w:val="28"/>
          <w:lang w:val="en-US" w:eastAsia="zh-CN"/>
        </w:rPr>
        <w:t>叶宝玉</w:t>
      </w:r>
      <w:r>
        <w:rPr>
          <w:rFonts w:hint="eastAsia" w:ascii="仿宋" w:hAnsi="仿宋" w:eastAsia="仿宋" w:cs="仿宋"/>
          <w:color w:val="000000"/>
          <w:kern w:val="0"/>
          <w:sz w:val="28"/>
          <w:szCs w:val="28"/>
        </w:rPr>
        <w:t>为组长的（成员有王雪丰、</w:t>
      </w:r>
      <w:r>
        <w:rPr>
          <w:rFonts w:hint="eastAsia" w:ascii="仿宋" w:hAnsi="仿宋" w:eastAsia="仿宋" w:cs="仿宋"/>
          <w:color w:val="000000"/>
          <w:kern w:val="0"/>
          <w:sz w:val="28"/>
          <w:szCs w:val="28"/>
          <w:lang w:val="en-US" w:eastAsia="zh-CN"/>
        </w:rPr>
        <w:t>苑明</w:t>
      </w:r>
      <w:r>
        <w:rPr>
          <w:rFonts w:hint="eastAsia" w:ascii="仿宋" w:hAnsi="仿宋" w:eastAsia="仿宋" w:cs="仿宋"/>
          <w:color w:val="000000"/>
          <w:kern w:val="0"/>
          <w:sz w:val="28"/>
          <w:szCs w:val="28"/>
        </w:rPr>
        <w:t>丽、</w:t>
      </w:r>
      <w:r>
        <w:rPr>
          <w:rFonts w:hint="eastAsia" w:ascii="仿宋" w:hAnsi="仿宋" w:eastAsia="仿宋" w:cs="仿宋"/>
          <w:color w:val="000000"/>
          <w:kern w:val="0"/>
          <w:sz w:val="28"/>
          <w:szCs w:val="28"/>
          <w:lang w:val="en-US" w:eastAsia="zh-CN"/>
        </w:rPr>
        <w:t>林涵</w:t>
      </w:r>
      <w:r>
        <w:rPr>
          <w:rFonts w:hint="eastAsia" w:ascii="仿宋" w:hAnsi="仿宋" w:eastAsia="仿宋" w:cs="仿宋"/>
          <w:color w:val="000000"/>
          <w:kern w:val="0"/>
          <w:sz w:val="28"/>
          <w:szCs w:val="28"/>
        </w:rPr>
        <w:t>等）绩效评价工作小组</w:t>
      </w:r>
      <w:r>
        <w:rPr>
          <w:rFonts w:hint="eastAsia" w:ascii="仿宋" w:hAnsi="仿宋" w:eastAsia="仿宋" w:cs="仿宋"/>
          <w:color w:val="000000"/>
          <w:kern w:val="0"/>
          <w:sz w:val="28"/>
          <w:szCs w:val="28"/>
          <w:highlight w:val="none"/>
        </w:rPr>
        <w:t>。202</w:t>
      </w:r>
      <w:r>
        <w:rPr>
          <w:rFonts w:hint="eastAsia" w:ascii="仿宋" w:hAnsi="仿宋" w:eastAsia="仿宋" w:cs="仿宋"/>
          <w:color w:val="000000"/>
          <w:kern w:val="0"/>
          <w:sz w:val="28"/>
          <w:szCs w:val="28"/>
          <w:highlight w:val="none"/>
          <w:lang w:val="en-US" w:eastAsia="zh-CN"/>
        </w:rPr>
        <w:t>4</w:t>
      </w:r>
      <w:r>
        <w:rPr>
          <w:rFonts w:hint="eastAsia" w:ascii="仿宋" w:hAnsi="仿宋" w:eastAsia="仿宋" w:cs="仿宋"/>
          <w:color w:val="000000"/>
          <w:kern w:val="0"/>
          <w:sz w:val="28"/>
          <w:szCs w:val="28"/>
          <w:highlight w:val="none"/>
        </w:rPr>
        <w:t>年</w:t>
      </w:r>
      <w:r>
        <w:rPr>
          <w:rFonts w:hint="eastAsia" w:ascii="仿宋" w:hAnsi="仿宋" w:eastAsia="仿宋" w:cs="仿宋"/>
          <w:color w:val="000000"/>
          <w:kern w:val="0"/>
          <w:sz w:val="28"/>
          <w:szCs w:val="28"/>
          <w:highlight w:val="none"/>
          <w:lang w:val="en-US" w:eastAsia="zh-CN"/>
        </w:rPr>
        <w:t>5</w:t>
      </w:r>
      <w:r>
        <w:rPr>
          <w:rFonts w:hint="eastAsia" w:ascii="仿宋" w:hAnsi="仿宋" w:eastAsia="仿宋" w:cs="仿宋"/>
          <w:color w:val="000000"/>
          <w:kern w:val="0"/>
          <w:sz w:val="28"/>
          <w:szCs w:val="28"/>
          <w:highlight w:val="none"/>
        </w:rPr>
        <w:t>月</w:t>
      </w:r>
      <w:r>
        <w:rPr>
          <w:rFonts w:hint="eastAsia" w:ascii="仿宋" w:hAnsi="仿宋" w:eastAsia="仿宋" w:cs="仿宋"/>
          <w:color w:val="000000"/>
          <w:kern w:val="0"/>
          <w:sz w:val="28"/>
          <w:szCs w:val="28"/>
          <w:highlight w:val="none"/>
          <w:lang w:val="en-US" w:eastAsia="zh-CN"/>
        </w:rPr>
        <w:t>10</w:t>
      </w:r>
      <w:r>
        <w:rPr>
          <w:rFonts w:hint="eastAsia" w:ascii="仿宋" w:hAnsi="仿宋" w:eastAsia="仿宋" w:cs="仿宋"/>
          <w:color w:val="000000"/>
          <w:kern w:val="0"/>
          <w:sz w:val="28"/>
          <w:szCs w:val="28"/>
          <w:highlight w:val="none"/>
        </w:rPr>
        <w:t>日评价小组向</w:t>
      </w:r>
      <w:r>
        <w:rPr>
          <w:rFonts w:hint="eastAsia" w:ascii="仿宋" w:hAnsi="仿宋" w:eastAsia="仿宋" w:cs="仿宋"/>
          <w:color w:val="000000"/>
          <w:kern w:val="0"/>
          <w:sz w:val="28"/>
          <w:szCs w:val="28"/>
          <w:highlight w:val="none"/>
          <w:lang w:val="en-US" w:eastAsia="zh-CN"/>
        </w:rPr>
        <w:t>泉眼镇火石村</w:t>
      </w:r>
      <w:r>
        <w:rPr>
          <w:rFonts w:hint="eastAsia" w:ascii="仿宋" w:hAnsi="仿宋" w:eastAsia="仿宋" w:cs="仿宋"/>
          <w:color w:val="000000"/>
          <w:kern w:val="0"/>
          <w:sz w:val="28"/>
          <w:szCs w:val="28"/>
          <w:highlight w:val="none"/>
        </w:rPr>
        <w:t>了解202</w:t>
      </w:r>
      <w:r>
        <w:rPr>
          <w:rFonts w:hint="eastAsia" w:ascii="仿宋" w:hAnsi="仿宋" w:eastAsia="仿宋" w:cs="仿宋"/>
          <w:color w:val="000000"/>
          <w:kern w:val="0"/>
          <w:sz w:val="28"/>
          <w:szCs w:val="28"/>
          <w:highlight w:val="none"/>
          <w:lang w:val="en-US" w:eastAsia="zh-CN"/>
        </w:rPr>
        <w:t>3</w:t>
      </w:r>
      <w:r>
        <w:rPr>
          <w:rFonts w:hint="eastAsia" w:ascii="仿宋" w:hAnsi="仿宋" w:eastAsia="仿宋" w:cs="仿宋"/>
          <w:color w:val="000000"/>
          <w:kern w:val="0"/>
          <w:sz w:val="28"/>
          <w:szCs w:val="28"/>
          <w:highlight w:val="none"/>
        </w:rPr>
        <w:t>年</w:t>
      </w:r>
      <w:r>
        <w:rPr>
          <w:rFonts w:hint="eastAsia" w:ascii="仿宋" w:hAnsi="仿宋" w:eastAsia="仿宋" w:cs="仿宋"/>
          <w:color w:val="000000"/>
          <w:kern w:val="0"/>
          <w:sz w:val="28"/>
          <w:szCs w:val="28"/>
          <w:highlight w:val="none"/>
          <w:lang w:eastAsia="zh-CN"/>
        </w:rPr>
        <w:t>泉眼镇火石村示范村建设项目</w:t>
      </w:r>
      <w:r>
        <w:rPr>
          <w:rFonts w:hint="eastAsia" w:ascii="仿宋" w:hAnsi="仿宋" w:eastAsia="仿宋" w:cs="仿宋"/>
          <w:color w:val="000000"/>
          <w:kern w:val="0"/>
          <w:sz w:val="28"/>
          <w:szCs w:val="28"/>
          <w:highlight w:val="none"/>
        </w:rPr>
        <w:t>开展情况并收集了相关资料。根</w:t>
      </w:r>
      <w:r>
        <w:rPr>
          <w:rFonts w:hint="eastAsia" w:ascii="仿宋" w:hAnsi="仿宋" w:eastAsia="仿宋" w:cs="仿宋"/>
          <w:color w:val="000000"/>
          <w:kern w:val="0"/>
          <w:sz w:val="28"/>
          <w:szCs w:val="28"/>
        </w:rPr>
        <w:t>据《财政部关于推进预算绩效管理的指导意见》（财预【2011】416号）、《吉林省人民政府关于推进预算绩效管理的意见》（吉政发【2011】36号）、《吉林省财政厅关于印发“吉林省预算绩效管理办法”的通知》（吉财预【2016】618号）的规定，评价小组结合</w:t>
      </w:r>
      <w:r>
        <w:rPr>
          <w:rFonts w:hint="eastAsia" w:ascii="仿宋" w:hAnsi="仿宋" w:eastAsia="仿宋" w:cs="仿宋"/>
          <w:color w:val="000000"/>
          <w:kern w:val="0"/>
          <w:sz w:val="28"/>
          <w:szCs w:val="28"/>
          <w:lang w:eastAsia="zh-CN"/>
        </w:rPr>
        <w:t>泉眼镇火石村示范村建设项目</w:t>
      </w:r>
      <w:r>
        <w:rPr>
          <w:rFonts w:hint="eastAsia" w:ascii="仿宋" w:hAnsi="仿宋" w:eastAsia="仿宋" w:cs="仿宋"/>
          <w:color w:val="000000"/>
          <w:kern w:val="0"/>
          <w:sz w:val="28"/>
          <w:szCs w:val="28"/>
        </w:rPr>
        <w:t>的特点拟定了绩效评价方式、设立了绩效评价指标体系、制定了绩效评价方案。</w:t>
      </w:r>
    </w:p>
    <w:p w14:paraId="2E57979A">
      <w:pPr>
        <w:widowControl/>
        <w:spacing w:line="560" w:lineRule="exact"/>
        <w:ind w:firstLine="562" w:firstLineChars="200"/>
        <w:jc w:val="left"/>
        <w:outlineLvl w:val="1"/>
        <w:rPr>
          <w:rFonts w:ascii="仿宋" w:hAnsi="仿宋" w:eastAsia="仿宋" w:cs="仿宋"/>
          <w:b/>
          <w:bCs/>
          <w:color w:val="000000"/>
          <w:kern w:val="0"/>
          <w:sz w:val="28"/>
          <w:szCs w:val="28"/>
        </w:rPr>
      </w:pPr>
      <w:bookmarkStart w:id="82" w:name="_Toc20387"/>
      <w:r>
        <w:rPr>
          <w:rFonts w:hint="eastAsia" w:ascii="仿宋" w:hAnsi="仿宋" w:eastAsia="仿宋" w:cs="仿宋"/>
          <w:b/>
          <w:bCs/>
          <w:color w:val="000000"/>
          <w:kern w:val="0"/>
          <w:sz w:val="28"/>
          <w:szCs w:val="28"/>
        </w:rPr>
        <w:t>（五）组织实施过程</w:t>
      </w:r>
      <w:bookmarkEnd w:id="82"/>
    </w:p>
    <w:p w14:paraId="084E769F">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highlight w:val="none"/>
        </w:rPr>
        <w:t>202</w:t>
      </w:r>
      <w:r>
        <w:rPr>
          <w:rFonts w:hint="eastAsia" w:ascii="仿宋" w:hAnsi="仿宋" w:eastAsia="仿宋" w:cs="仿宋"/>
          <w:color w:val="000000"/>
          <w:kern w:val="0"/>
          <w:sz w:val="28"/>
          <w:szCs w:val="28"/>
          <w:highlight w:val="none"/>
          <w:lang w:val="en-US" w:eastAsia="zh-CN"/>
        </w:rPr>
        <w:t>4</w:t>
      </w:r>
      <w:r>
        <w:rPr>
          <w:rFonts w:hint="eastAsia" w:ascii="仿宋" w:hAnsi="仿宋" w:eastAsia="仿宋" w:cs="仿宋"/>
          <w:color w:val="000000"/>
          <w:kern w:val="0"/>
          <w:sz w:val="28"/>
          <w:szCs w:val="28"/>
          <w:highlight w:val="none"/>
        </w:rPr>
        <w:t>年</w:t>
      </w:r>
      <w:r>
        <w:rPr>
          <w:rFonts w:hint="eastAsia" w:ascii="仿宋" w:hAnsi="仿宋" w:eastAsia="仿宋" w:cs="仿宋"/>
          <w:color w:val="000000"/>
          <w:kern w:val="0"/>
          <w:sz w:val="28"/>
          <w:szCs w:val="28"/>
          <w:highlight w:val="none"/>
          <w:lang w:val="en-US" w:eastAsia="zh-CN"/>
        </w:rPr>
        <w:t>5</w:t>
      </w:r>
      <w:r>
        <w:rPr>
          <w:rFonts w:hint="eastAsia" w:ascii="仿宋" w:hAnsi="仿宋" w:eastAsia="仿宋" w:cs="仿宋"/>
          <w:color w:val="000000"/>
          <w:kern w:val="0"/>
          <w:sz w:val="28"/>
          <w:szCs w:val="28"/>
          <w:highlight w:val="none"/>
        </w:rPr>
        <w:t>月</w:t>
      </w:r>
      <w:r>
        <w:rPr>
          <w:rFonts w:hint="eastAsia" w:ascii="仿宋" w:hAnsi="仿宋" w:eastAsia="仿宋" w:cs="仿宋"/>
          <w:color w:val="000000"/>
          <w:kern w:val="0"/>
          <w:sz w:val="28"/>
          <w:szCs w:val="28"/>
          <w:highlight w:val="none"/>
          <w:lang w:val="en-US" w:eastAsia="zh-CN"/>
        </w:rPr>
        <w:t>10</w:t>
      </w:r>
      <w:r>
        <w:rPr>
          <w:rFonts w:hint="eastAsia" w:ascii="仿宋" w:hAnsi="仿宋" w:eastAsia="仿宋" w:cs="仿宋"/>
          <w:color w:val="000000"/>
          <w:kern w:val="0"/>
          <w:sz w:val="28"/>
          <w:szCs w:val="28"/>
          <w:highlight w:val="none"/>
        </w:rPr>
        <w:t>日至</w:t>
      </w:r>
      <w:r>
        <w:rPr>
          <w:rFonts w:hint="eastAsia" w:ascii="仿宋" w:hAnsi="仿宋" w:eastAsia="仿宋" w:cs="仿宋"/>
          <w:color w:val="000000"/>
          <w:kern w:val="0"/>
          <w:sz w:val="28"/>
          <w:szCs w:val="28"/>
          <w:highlight w:val="none"/>
          <w:lang w:val="en-US" w:eastAsia="zh-CN"/>
        </w:rPr>
        <w:t>5</w:t>
      </w:r>
      <w:r>
        <w:rPr>
          <w:rFonts w:hint="eastAsia" w:ascii="仿宋" w:hAnsi="仿宋" w:eastAsia="仿宋" w:cs="仿宋"/>
          <w:color w:val="000000"/>
          <w:kern w:val="0"/>
          <w:sz w:val="28"/>
          <w:szCs w:val="28"/>
          <w:highlight w:val="none"/>
        </w:rPr>
        <w:t>月</w:t>
      </w:r>
      <w:r>
        <w:rPr>
          <w:rFonts w:hint="eastAsia" w:ascii="仿宋" w:hAnsi="仿宋" w:eastAsia="仿宋" w:cs="仿宋"/>
          <w:color w:val="000000"/>
          <w:kern w:val="0"/>
          <w:sz w:val="28"/>
          <w:szCs w:val="28"/>
          <w:highlight w:val="none"/>
          <w:lang w:val="en-US" w:eastAsia="zh-CN"/>
        </w:rPr>
        <w:t>14</w:t>
      </w:r>
      <w:r>
        <w:rPr>
          <w:rFonts w:hint="eastAsia" w:ascii="仿宋" w:hAnsi="仿宋" w:eastAsia="仿宋" w:cs="仿宋"/>
          <w:color w:val="000000"/>
          <w:kern w:val="0"/>
          <w:sz w:val="28"/>
          <w:szCs w:val="28"/>
          <w:highlight w:val="none"/>
        </w:rPr>
        <w:t>日评价小组</w:t>
      </w:r>
      <w:r>
        <w:rPr>
          <w:rFonts w:hint="eastAsia" w:ascii="仿宋" w:hAnsi="仿宋" w:eastAsia="仿宋" w:cs="仿宋"/>
          <w:color w:val="000000"/>
          <w:kern w:val="0"/>
          <w:sz w:val="28"/>
          <w:szCs w:val="28"/>
        </w:rPr>
        <w:t>对</w:t>
      </w:r>
      <w:r>
        <w:rPr>
          <w:rFonts w:hint="eastAsia" w:ascii="仿宋" w:hAnsi="仿宋" w:eastAsia="仿宋" w:cs="仿宋"/>
          <w:color w:val="000000"/>
          <w:kern w:val="0"/>
          <w:sz w:val="28"/>
          <w:szCs w:val="28"/>
          <w:lang w:eastAsia="zh-CN"/>
        </w:rPr>
        <w:t>泉眼镇火石村示范村建设项目</w:t>
      </w:r>
      <w:r>
        <w:rPr>
          <w:rFonts w:hint="eastAsia" w:ascii="仿宋" w:hAnsi="仿宋" w:eastAsia="仿宋" w:cs="仿宋"/>
          <w:color w:val="000000"/>
          <w:kern w:val="0"/>
          <w:sz w:val="28"/>
          <w:szCs w:val="28"/>
        </w:rPr>
        <w:t>提供的评价材料进行了审核，对在审核过程中产生的疑问进行了询问，并要求对方补充有关资料。</w:t>
      </w:r>
    </w:p>
    <w:p w14:paraId="71B567C2">
      <w:pPr>
        <w:widowControl/>
        <w:spacing w:line="560" w:lineRule="exact"/>
        <w:ind w:firstLine="562" w:firstLineChars="200"/>
        <w:jc w:val="left"/>
        <w:outlineLvl w:val="1"/>
        <w:rPr>
          <w:rFonts w:ascii="仿宋" w:hAnsi="仿宋" w:eastAsia="仿宋" w:cs="仿宋"/>
          <w:b/>
          <w:bCs/>
          <w:color w:val="000000"/>
          <w:kern w:val="0"/>
          <w:sz w:val="28"/>
          <w:szCs w:val="28"/>
        </w:rPr>
      </w:pPr>
      <w:bookmarkStart w:id="83" w:name="_Toc23029"/>
      <w:r>
        <w:rPr>
          <w:rFonts w:hint="eastAsia" w:ascii="仿宋" w:hAnsi="仿宋" w:eastAsia="仿宋" w:cs="仿宋"/>
          <w:b/>
          <w:bCs/>
          <w:color w:val="000000"/>
          <w:kern w:val="0"/>
          <w:sz w:val="28"/>
          <w:szCs w:val="28"/>
        </w:rPr>
        <w:t>（六）分析评价</w:t>
      </w:r>
      <w:bookmarkEnd w:id="83"/>
    </w:p>
    <w:p w14:paraId="7EF23E8F">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我们完善了</w:t>
      </w:r>
      <w:r>
        <w:rPr>
          <w:rFonts w:hint="eastAsia" w:ascii="仿宋" w:hAnsi="仿宋" w:eastAsia="仿宋" w:cs="仿宋"/>
          <w:color w:val="000000"/>
          <w:kern w:val="0"/>
          <w:sz w:val="28"/>
          <w:szCs w:val="28"/>
          <w:lang w:eastAsia="zh-CN"/>
        </w:rPr>
        <w:t>泉眼镇火石村示范村建设项目</w:t>
      </w:r>
      <w:r>
        <w:rPr>
          <w:rFonts w:hint="eastAsia" w:ascii="仿宋" w:hAnsi="仿宋" w:eastAsia="仿宋" w:cs="仿宋"/>
          <w:color w:val="000000"/>
          <w:kern w:val="0"/>
          <w:sz w:val="28"/>
          <w:szCs w:val="28"/>
        </w:rPr>
        <w:t>的绩效评价指标。一级指标4项、二级指标9项、三级指标15项及34个评分点。依据各评分点，我们逐条审核收集到的材料，对材料的真实性、完整性、相关性进行评价，并及时同该项目组沟通，最终形成评价结论。</w:t>
      </w:r>
      <w:r>
        <w:rPr>
          <w:rFonts w:hint="eastAsia" w:ascii="仿宋" w:hAnsi="仿宋" w:eastAsia="仿宋" w:cs="仿宋"/>
          <w:color w:val="000000"/>
          <w:kern w:val="0"/>
          <w:sz w:val="28"/>
          <w:szCs w:val="28"/>
          <w:lang w:eastAsia="zh-CN"/>
        </w:rPr>
        <w:t>泉眼镇火石村示范村建设项目</w:t>
      </w:r>
      <w:r>
        <w:rPr>
          <w:rFonts w:hint="eastAsia" w:ascii="仿宋" w:hAnsi="仿宋" w:eastAsia="仿宋" w:cs="仿宋"/>
          <w:color w:val="000000"/>
          <w:kern w:val="0"/>
          <w:sz w:val="28"/>
          <w:szCs w:val="28"/>
        </w:rPr>
        <w:t>绩效评价指标内容详见附件1。</w:t>
      </w:r>
    </w:p>
    <w:p w14:paraId="09E211A1">
      <w:pPr>
        <w:pStyle w:val="15"/>
        <w:widowControl/>
        <w:spacing w:line="560" w:lineRule="exact"/>
        <w:ind w:firstLine="562"/>
        <w:jc w:val="left"/>
        <w:outlineLvl w:val="0"/>
        <w:rPr>
          <w:rFonts w:ascii="仿宋" w:hAnsi="仿宋" w:eastAsia="仿宋" w:cs="仿宋"/>
          <w:b/>
          <w:bCs/>
          <w:color w:val="000000"/>
          <w:kern w:val="0"/>
          <w:sz w:val="28"/>
          <w:szCs w:val="28"/>
        </w:rPr>
      </w:pPr>
      <w:bookmarkStart w:id="84" w:name="_Toc15193"/>
      <w:r>
        <w:rPr>
          <w:rFonts w:hint="eastAsia" w:ascii="仿宋" w:hAnsi="仿宋" w:eastAsia="仿宋" w:cs="仿宋"/>
          <w:b/>
          <w:bCs/>
          <w:color w:val="000000"/>
          <w:kern w:val="0"/>
          <w:sz w:val="28"/>
          <w:szCs w:val="28"/>
        </w:rPr>
        <w:t>三、绩效评价指标分析和基本结论标准</w:t>
      </w:r>
      <w:bookmarkEnd w:id="84"/>
    </w:p>
    <w:p w14:paraId="7ED78C1F">
      <w:pPr>
        <w:pStyle w:val="15"/>
        <w:widowControl/>
        <w:spacing w:line="560" w:lineRule="exact"/>
        <w:ind w:firstLine="562"/>
        <w:jc w:val="left"/>
        <w:outlineLvl w:val="1"/>
        <w:rPr>
          <w:rFonts w:ascii="仿宋" w:hAnsi="仿宋" w:eastAsia="仿宋" w:cs="仿宋"/>
          <w:b/>
          <w:bCs/>
          <w:color w:val="000000"/>
          <w:kern w:val="0"/>
          <w:sz w:val="28"/>
          <w:szCs w:val="28"/>
        </w:rPr>
      </w:pPr>
      <w:bookmarkStart w:id="85" w:name="_Toc11540"/>
      <w:r>
        <w:rPr>
          <w:rFonts w:hint="eastAsia" w:ascii="仿宋" w:hAnsi="仿宋" w:eastAsia="仿宋" w:cs="仿宋"/>
          <w:b/>
          <w:bCs/>
          <w:color w:val="000000"/>
          <w:kern w:val="0"/>
          <w:sz w:val="28"/>
          <w:szCs w:val="28"/>
        </w:rPr>
        <w:t>（一）项目投入分析（21分）</w:t>
      </w:r>
      <w:bookmarkEnd w:id="85"/>
    </w:p>
    <w:p w14:paraId="25E1A412">
      <w:pPr>
        <w:spacing w:line="560" w:lineRule="exact"/>
        <w:ind w:firstLine="562" w:firstLineChars="200"/>
        <w:jc w:val="left"/>
        <w:outlineLvl w:val="2"/>
        <w:rPr>
          <w:rFonts w:ascii="仿宋" w:hAnsi="仿宋" w:eastAsia="仿宋" w:cs="仿宋"/>
          <w:b/>
          <w:bCs/>
          <w:color w:val="000000"/>
          <w:kern w:val="0"/>
          <w:sz w:val="28"/>
          <w:szCs w:val="28"/>
        </w:rPr>
      </w:pPr>
      <w:bookmarkStart w:id="86" w:name="_Toc4451"/>
      <w:r>
        <w:rPr>
          <w:rFonts w:hint="eastAsia" w:ascii="仿宋" w:hAnsi="仿宋" w:eastAsia="仿宋" w:cs="仿宋"/>
          <w:b/>
          <w:bCs/>
          <w:color w:val="000000"/>
          <w:kern w:val="0"/>
          <w:sz w:val="28"/>
          <w:szCs w:val="28"/>
        </w:rPr>
        <w:t>1.项目立项充分性（3分）</w:t>
      </w:r>
      <w:bookmarkEnd w:id="86"/>
    </w:p>
    <w:p w14:paraId="02B88B8B">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评分指标要点分析</w:t>
      </w:r>
    </w:p>
    <w:p w14:paraId="52102A05">
      <w:pPr>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A项目立项是否符合国家法律法规、国民经济发展规划和相关政策（0.5分）；</w:t>
      </w:r>
    </w:p>
    <w:p w14:paraId="1EB00A21">
      <w:pPr>
        <w:spacing w:line="560" w:lineRule="exact"/>
        <w:ind w:left="559" w:leftChars="266" w:firstLine="0" w:firstLine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B项目立项是否符合行业发展规划和政策需求（0.5分）；                                             C项目立项是否与部门职责范围相符，属于部门履职所需（1分）；          D项目是否属于公共财政支出范围，是否符合中央、地方事权支出责任划分原则（0.5分）；</w:t>
      </w:r>
    </w:p>
    <w:p w14:paraId="0E1C1FC2">
      <w:pPr>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E项目是否与相关部门同类项目或部门内部相关项目重复（0.5分）。                                  </w:t>
      </w:r>
    </w:p>
    <w:p w14:paraId="737035E8">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432DBE01">
      <w:pPr>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依据《关于2023年财政衔接推进乡村振兴补助资金的公示》（长莲乡振【2023】5号）</w:t>
      </w:r>
      <w:r>
        <w:rPr>
          <w:rFonts w:hint="eastAsia" w:ascii="仿宋" w:hAnsi="仿宋" w:eastAsia="仿宋" w:cs="仿宋"/>
          <w:color w:val="000000"/>
          <w:kern w:val="0"/>
          <w:sz w:val="28"/>
          <w:szCs w:val="28"/>
          <w:lang w:val="en-US" w:eastAsia="zh-CN"/>
        </w:rPr>
        <w:t>和</w:t>
      </w:r>
      <w:r>
        <w:rPr>
          <w:rFonts w:hint="eastAsia" w:ascii="仿宋" w:hAnsi="仿宋" w:eastAsia="仿宋" w:cs="仿宋"/>
          <w:b w:val="0"/>
          <w:bCs w:val="0"/>
          <w:color w:val="000000"/>
          <w:kern w:val="0"/>
          <w:sz w:val="28"/>
          <w:szCs w:val="28"/>
          <w:lang w:val="en-US" w:eastAsia="zh-CN"/>
        </w:rPr>
        <w:t>《关于印发莲花山度假区2023年“千村示范”创建工作方案》（长莲管发【2023】41号）的文件</w:t>
      </w:r>
      <w:r>
        <w:rPr>
          <w:rFonts w:hint="eastAsia" w:ascii="仿宋" w:hAnsi="仿宋" w:eastAsia="仿宋" w:cs="仿宋"/>
          <w:color w:val="000000"/>
          <w:kern w:val="0"/>
          <w:sz w:val="28"/>
          <w:szCs w:val="28"/>
        </w:rPr>
        <w:t>。得满分。</w:t>
      </w:r>
    </w:p>
    <w:p w14:paraId="14DDAA17">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4388C89F">
      <w:pPr>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得3分。</w:t>
      </w:r>
    </w:p>
    <w:p w14:paraId="1A4314AC">
      <w:pPr>
        <w:spacing w:line="560" w:lineRule="exact"/>
        <w:ind w:firstLine="562" w:firstLineChars="200"/>
        <w:jc w:val="left"/>
        <w:outlineLvl w:val="2"/>
        <w:rPr>
          <w:rFonts w:ascii="仿宋" w:hAnsi="仿宋" w:eastAsia="仿宋" w:cs="仿宋"/>
          <w:b/>
          <w:bCs/>
          <w:color w:val="000000"/>
          <w:kern w:val="0"/>
          <w:sz w:val="28"/>
          <w:szCs w:val="28"/>
        </w:rPr>
      </w:pPr>
      <w:bookmarkStart w:id="87" w:name="_Toc1636"/>
      <w:r>
        <w:rPr>
          <w:rFonts w:hint="eastAsia" w:ascii="仿宋" w:hAnsi="仿宋" w:eastAsia="仿宋" w:cs="仿宋"/>
          <w:b/>
          <w:bCs/>
          <w:color w:val="000000"/>
          <w:kern w:val="0"/>
          <w:sz w:val="28"/>
          <w:szCs w:val="28"/>
        </w:rPr>
        <w:t>2.项目立项规范性（6分）</w:t>
      </w:r>
      <w:bookmarkEnd w:id="87"/>
    </w:p>
    <w:p w14:paraId="4C4F2B98">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评分指标要点分析</w:t>
      </w:r>
    </w:p>
    <w:p w14:paraId="3D6CFFAD">
      <w:pPr>
        <w:spacing w:line="560" w:lineRule="exact"/>
        <w:ind w:left="559" w:leftChars="266"/>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A项目是否按照规定的程序申请设立（1分）；                                         B审批文件、材料是否符合相关要求（1分）；                                             C事前是否经过必要的可行性研究、专家论证、风险评估、绩效评估、集体决策（4分）。                                 </w:t>
      </w:r>
    </w:p>
    <w:p w14:paraId="2019DBEE">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75C6BCE6">
      <w:pPr>
        <w:spacing w:line="560" w:lineRule="exact"/>
        <w:ind w:firstLine="560" w:firstLineChars="200"/>
        <w:jc w:val="lef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项目按照规定的程序申请设立，审批文件及材料均符合相关要求，但</w:t>
      </w:r>
      <w:r>
        <w:rPr>
          <w:rFonts w:hint="eastAsia" w:ascii="仿宋" w:hAnsi="仿宋" w:eastAsia="仿宋" w:cs="仿宋"/>
          <w:bCs/>
          <w:color w:val="000000"/>
          <w:kern w:val="0"/>
          <w:sz w:val="28"/>
          <w:szCs w:val="28"/>
          <w:lang w:val="en-US" w:eastAsia="zh-CN"/>
        </w:rPr>
        <w:t>事前</w:t>
      </w:r>
      <w:r>
        <w:rPr>
          <w:rFonts w:hint="eastAsia" w:ascii="仿宋" w:hAnsi="仿宋" w:eastAsia="仿宋" w:cs="仿宋"/>
          <w:bCs/>
          <w:color w:val="000000"/>
          <w:kern w:val="0"/>
          <w:sz w:val="28"/>
          <w:szCs w:val="28"/>
        </w:rPr>
        <w:t>未见可行性研究，专家论证相关资料</w:t>
      </w:r>
      <w:r>
        <w:rPr>
          <w:rFonts w:hint="eastAsia" w:ascii="仿宋" w:hAnsi="仿宋" w:eastAsia="仿宋" w:cs="仿宋"/>
          <w:bCs/>
          <w:color w:val="000000"/>
          <w:kern w:val="0"/>
          <w:sz w:val="28"/>
          <w:szCs w:val="28"/>
          <w:lang w:eastAsia="zh-CN"/>
        </w:rPr>
        <w:t>，</w:t>
      </w:r>
      <w:r>
        <w:rPr>
          <w:rFonts w:hint="eastAsia" w:ascii="仿宋" w:hAnsi="仿宋" w:eastAsia="仿宋" w:cs="仿宋"/>
          <w:bCs/>
          <w:color w:val="000000"/>
          <w:kern w:val="0"/>
          <w:sz w:val="28"/>
          <w:szCs w:val="28"/>
        </w:rPr>
        <w:t>扣</w:t>
      </w:r>
      <w:r>
        <w:rPr>
          <w:rFonts w:hint="eastAsia" w:ascii="仿宋" w:hAnsi="仿宋" w:eastAsia="仿宋" w:cs="仿宋"/>
          <w:bCs/>
          <w:color w:val="000000"/>
          <w:kern w:val="0"/>
          <w:sz w:val="28"/>
          <w:szCs w:val="28"/>
          <w:lang w:val="en-US" w:eastAsia="zh-CN"/>
        </w:rPr>
        <w:t>3</w:t>
      </w:r>
      <w:r>
        <w:rPr>
          <w:rFonts w:hint="eastAsia" w:ascii="仿宋" w:hAnsi="仿宋" w:eastAsia="仿宋" w:cs="仿宋"/>
          <w:bCs/>
          <w:color w:val="000000"/>
          <w:kern w:val="0"/>
          <w:sz w:val="28"/>
          <w:szCs w:val="28"/>
        </w:rPr>
        <w:t>分。</w:t>
      </w:r>
      <w:r>
        <w:rPr>
          <w:rFonts w:hint="eastAsia" w:ascii="仿宋" w:hAnsi="仿宋" w:eastAsia="仿宋" w:cs="仿宋"/>
          <w:bCs/>
          <w:color w:val="000000"/>
          <w:kern w:val="0"/>
          <w:sz w:val="28"/>
          <w:szCs w:val="28"/>
          <w:lang w:val="en-US" w:eastAsia="zh-CN"/>
        </w:rPr>
        <w:t>得3</w:t>
      </w:r>
      <w:r>
        <w:rPr>
          <w:rFonts w:hint="eastAsia" w:ascii="仿宋" w:hAnsi="仿宋" w:eastAsia="仿宋" w:cs="仿宋"/>
          <w:bCs/>
          <w:color w:val="000000"/>
          <w:kern w:val="0"/>
          <w:sz w:val="28"/>
          <w:szCs w:val="28"/>
        </w:rPr>
        <w:t>分。</w:t>
      </w:r>
    </w:p>
    <w:p w14:paraId="59D1C94C">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0978FB86">
      <w:pPr>
        <w:spacing w:line="560" w:lineRule="exact"/>
        <w:ind w:firstLine="560" w:firstLineChars="200"/>
        <w:jc w:val="left"/>
        <w:rPr>
          <w:rFonts w:ascii="仿宋" w:hAnsi="仿宋" w:eastAsia="仿宋" w:cs="仿宋"/>
          <w:b/>
          <w:color w:val="000000"/>
          <w:kern w:val="0"/>
          <w:sz w:val="28"/>
          <w:szCs w:val="28"/>
        </w:rPr>
      </w:pPr>
      <w:r>
        <w:rPr>
          <w:rFonts w:hint="eastAsia" w:ascii="仿宋" w:hAnsi="仿宋" w:eastAsia="仿宋" w:cs="仿宋"/>
          <w:color w:val="000000"/>
          <w:kern w:val="0"/>
          <w:sz w:val="28"/>
          <w:szCs w:val="28"/>
        </w:rPr>
        <w:t>得</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分。</w:t>
      </w:r>
    </w:p>
    <w:p w14:paraId="4897DFB8">
      <w:pPr>
        <w:spacing w:line="560" w:lineRule="exact"/>
        <w:ind w:firstLine="562" w:firstLineChars="200"/>
        <w:jc w:val="left"/>
        <w:outlineLvl w:val="2"/>
        <w:rPr>
          <w:rFonts w:ascii="仿宋" w:hAnsi="仿宋" w:eastAsia="仿宋" w:cs="仿宋"/>
          <w:b/>
          <w:bCs/>
          <w:color w:val="000000"/>
          <w:kern w:val="0"/>
          <w:sz w:val="28"/>
          <w:szCs w:val="28"/>
        </w:rPr>
      </w:pPr>
      <w:bookmarkStart w:id="88" w:name="_Toc5705"/>
      <w:r>
        <w:rPr>
          <w:rFonts w:hint="eastAsia" w:ascii="仿宋" w:hAnsi="仿宋" w:eastAsia="仿宋" w:cs="仿宋"/>
          <w:b/>
          <w:bCs/>
          <w:color w:val="000000"/>
          <w:kern w:val="0"/>
          <w:sz w:val="28"/>
          <w:szCs w:val="28"/>
        </w:rPr>
        <w:t>3.绩效目标的合理性（4分）</w:t>
      </w:r>
      <w:bookmarkEnd w:id="88"/>
    </w:p>
    <w:p w14:paraId="3B3AE818">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评分指标要点分析</w:t>
      </w:r>
    </w:p>
    <w:p w14:paraId="573C2723">
      <w:pPr>
        <w:spacing w:line="560" w:lineRule="exact"/>
        <w:ind w:left="559" w:leftChars="266"/>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A项目是否有绩效目标（1分）；                             B项目绩效目标与实际工作内容是否具有相关性（1分）；           C项目预期产出效益和效果是否符合正常的业绩水平（1分）；                                            D是否与预算确定的项目投资额或资金量相匹配（1分）。</w:t>
      </w:r>
    </w:p>
    <w:p w14:paraId="01823D6B">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1FD5340C">
      <w:pPr>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项目设置了绩效目标且与</w:t>
      </w:r>
      <w:r>
        <w:rPr>
          <w:rFonts w:hint="eastAsia" w:ascii="仿宋" w:hAnsi="仿宋" w:eastAsia="仿宋" w:cs="仿宋"/>
          <w:color w:val="000000"/>
          <w:kern w:val="0"/>
          <w:sz w:val="28"/>
          <w:szCs w:val="28"/>
        </w:rPr>
        <w:t>实际工作内容具有相关性</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并提供了</w:t>
      </w:r>
      <w:r>
        <w:rPr>
          <w:rFonts w:hint="eastAsia" w:ascii="仿宋" w:hAnsi="仿宋" w:eastAsia="仿宋" w:cs="仿宋"/>
          <w:color w:val="000000"/>
          <w:kern w:val="0"/>
          <w:sz w:val="28"/>
          <w:szCs w:val="28"/>
          <w:lang w:eastAsia="zh-CN"/>
        </w:rPr>
        <w:t>绩效目标申报表、绩效运行监控表、</w:t>
      </w:r>
      <w:r>
        <w:rPr>
          <w:rFonts w:hint="eastAsia" w:ascii="仿宋" w:hAnsi="仿宋" w:eastAsia="仿宋" w:cs="仿宋"/>
          <w:color w:val="000000"/>
          <w:kern w:val="0"/>
          <w:sz w:val="28"/>
          <w:szCs w:val="28"/>
          <w:lang w:val="en-US" w:eastAsia="zh-CN"/>
        </w:rPr>
        <w:t>未见绩效目标自评表</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扣1分，得3分</w:t>
      </w:r>
      <w:r>
        <w:rPr>
          <w:rFonts w:hint="eastAsia" w:ascii="仿宋" w:hAnsi="仿宋" w:eastAsia="仿宋" w:cs="仿宋"/>
          <w:color w:val="000000"/>
          <w:kern w:val="0"/>
          <w:sz w:val="28"/>
          <w:szCs w:val="28"/>
        </w:rPr>
        <w:t>。</w:t>
      </w:r>
    </w:p>
    <w:p w14:paraId="2911162E">
      <w:pPr>
        <w:widowControl/>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47A22D1A">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得</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分。</w:t>
      </w:r>
    </w:p>
    <w:p w14:paraId="6A8DB35A">
      <w:pPr>
        <w:widowControl/>
        <w:spacing w:line="560" w:lineRule="exact"/>
        <w:ind w:firstLine="562" w:firstLineChars="200"/>
        <w:jc w:val="left"/>
        <w:outlineLvl w:val="2"/>
        <w:rPr>
          <w:rFonts w:ascii="仿宋" w:hAnsi="仿宋" w:eastAsia="仿宋" w:cs="仿宋"/>
          <w:b/>
          <w:bCs/>
          <w:color w:val="000000"/>
          <w:kern w:val="0"/>
          <w:sz w:val="28"/>
          <w:szCs w:val="28"/>
        </w:rPr>
      </w:pPr>
      <w:bookmarkStart w:id="89" w:name="_Toc23505"/>
      <w:r>
        <w:rPr>
          <w:rFonts w:hint="eastAsia" w:ascii="仿宋" w:hAnsi="仿宋" w:eastAsia="仿宋" w:cs="仿宋"/>
          <w:b/>
          <w:bCs/>
          <w:color w:val="000000"/>
          <w:kern w:val="0"/>
          <w:sz w:val="28"/>
          <w:szCs w:val="28"/>
        </w:rPr>
        <w:t>4.绩效指标明确性（3分）</w:t>
      </w:r>
      <w:bookmarkEnd w:id="89"/>
    </w:p>
    <w:p w14:paraId="245E4A2E">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评分指标要点分析</w:t>
      </w:r>
    </w:p>
    <w:p w14:paraId="386FEC94">
      <w:pPr>
        <w:spacing w:line="560" w:lineRule="exact"/>
        <w:ind w:left="559" w:leftChars="266"/>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A是否将项目绩效目标细化分解为具体的绩效指标(1分)；                                         B是否通过清晰、可衡量的指标值予以体现(1分)；                                              C是否与项目目标任务数或计划数相对应(1分)。                                           </w:t>
      </w:r>
    </w:p>
    <w:p w14:paraId="655346E2">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6A4DDB90">
      <w:pPr>
        <w:widowControl/>
        <w:spacing w:line="560" w:lineRule="exact"/>
        <w:ind w:firstLine="560" w:firstLineChars="200"/>
        <w:jc w:val="left"/>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绩效目标设定的绩效指标细化并通过清晰、可衡量的指标值予以体现，与项目目标任务数或计划数相对应。得满分。</w:t>
      </w:r>
    </w:p>
    <w:p w14:paraId="2A2DAEC0">
      <w:pPr>
        <w:widowControl/>
        <w:spacing w:line="560" w:lineRule="exact"/>
        <w:ind w:left="559" w:leftChars="266"/>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34F9377E">
      <w:pPr>
        <w:widowControl/>
        <w:spacing w:line="560" w:lineRule="exact"/>
        <w:ind w:firstLine="560" w:firstLineChars="200"/>
        <w:jc w:val="left"/>
        <w:rPr>
          <w:rFonts w:ascii="仿宋" w:hAnsi="仿宋" w:eastAsia="仿宋" w:cs="仿宋"/>
          <w:b/>
          <w:color w:val="000000"/>
          <w:kern w:val="0"/>
          <w:sz w:val="28"/>
          <w:szCs w:val="28"/>
        </w:rPr>
      </w:pPr>
      <w:r>
        <w:rPr>
          <w:rFonts w:hint="eastAsia" w:ascii="仿宋" w:hAnsi="仿宋" w:eastAsia="仿宋" w:cs="仿宋"/>
          <w:color w:val="000000"/>
          <w:kern w:val="0"/>
          <w:sz w:val="28"/>
          <w:szCs w:val="28"/>
        </w:rPr>
        <w:t>得</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分。</w:t>
      </w:r>
    </w:p>
    <w:p w14:paraId="2B1F8F88">
      <w:pPr>
        <w:widowControl/>
        <w:spacing w:line="560" w:lineRule="exact"/>
        <w:ind w:firstLine="562" w:firstLineChars="200"/>
        <w:jc w:val="left"/>
        <w:outlineLvl w:val="2"/>
        <w:rPr>
          <w:rFonts w:ascii="仿宋" w:hAnsi="仿宋" w:eastAsia="仿宋" w:cs="仿宋"/>
          <w:b/>
          <w:bCs/>
          <w:color w:val="000000"/>
          <w:kern w:val="0"/>
          <w:sz w:val="28"/>
          <w:szCs w:val="28"/>
        </w:rPr>
      </w:pPr>
      <w:bookmarkStart w:id="90" w:name="_Toc9662"/>
      <w:r>
        <w:rPr>
          <w:rFonts w:hint="eastAsia" w:ascii="仿宋" w:hAnsi="仿宋" w:eastAsia="仿宋" w:cs="仿宋"/>
          <w:b/>
          <w:bCs/>
          <w:color w:val="000000"/>
          <w:kern w:val="0"/>
          <w:sz w:val="28"/>
          <w:szCs w:val="28"/>
        </w:rPr>
        <w:t>5.</w:t>
      </w:r>
      <w:r>
        <w:rPr>
          <w:rFonts w:hint="eastAsia" w:ascii="仿宋" w:hAnsi="仿宋" w:eastAsia="仿宋"/>
          <w:sz w:val="28"/>
          <w:szCs w:val="28"/>
        </w:rPr>
        <w:t xml:space="preserve"> </w:t>
      </w:r>
      <w:r>
        <w:rPr>
          <w:rFonts w:hint="eastAsia" w:ascii="仿宋" w:hAnsi="仿宋" w:eastAsia="仿宋" w:cs="仿宋"/>
          <w:b/>
          <w:bCs/>
          <w:color w:val="000000"/>
          <w:kern w:val="0"/>
          <w:sz w:val="28"/>
          <w:szCs w:val="28"/>
        </w:rPr>
        <w:t>资金分配合理性（5分）</w:t>
      </w:r>
      <w:bookmarkEnd w:id="90"/>
    </w:p>
    <w:p w14:paraId="21C84C65">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评分指标要点分析</w:t>
      </w:r>
    </w:p>
    <w:p w14:paraId="1683F225">
      <w:pPr>
        <w:spacing w:line="560" w:lineRule="exact"/>
        <w:ind w:left="559" w:leftChars="266"/>
        <w:jc w:val="left"/>
        <w:rPr>
          <w:rFonts w:ascii="仿宋" w:hAnsi="仿宋" w:eastAsia="仿宋" w:cs="仿宋"/>
          <w:b/>
          <w:color w:val="000000"/>
          <w:kern w:val="0"/>
          <w:sz w:val="28"/>
          <w:szCs w:val="28"/>
        </w:rPr>
      </w:pPr>
      <w:r>
        <w:rPr>
          <w:rFonts w:hint="eastAsia" w:ascii="仿宋" w:hAnsi="仿宋" w:eastAsia="仿宋" w:cs="仿宋"/>
          <w:color w:val="000000"/>
          <w:kern w:val="0"/>
          <w:sz w:val="28"/>
          <w:szCs w:val="28"/>
        </w:rPr>
        <w:t>A预算资金分配依据是否充分（2分）；                        B资金分配额度是否合理，与项目单位或地方实际是否相适应（3分）。</w:t>
      </w:r>
    </w:p>
    <w:p w14:paraId="422E1058">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7017C536">
      <w:pPr>
        <w:widowControl/>
        <w:spacing w:line="560" w:lineRule="exact"/>
        <w:ind w:firstLine="560" w:firstLineChars="200"/>
        <w:jc w:val="lef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依据《关于2023年财政衔接推进乡村振兴补助资金的公示》（长莲乡振【2023】5号）的文件要求。得满分。</w:t>
      </w:r>
    </w:p>
    <w:p w14:paraId="152E6F85">
      <w:pPr>
        <w:widowControl/>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323F11CD">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得5分。</w:t>
      </w:r>
    </w:p>
    <w:p w14:paraId="2F6D0C27">
      <w:pPr>
        <w:widowControl/>
        <w:spacing w:line="560" w:lineRule="exact"/>
        <w:ind w:firstLine="562" w:firstLineChars="200"/>
        <w:jc w:val="left"/>
        <w:outlineLvl w:val="1"/>
        <w:rPr>
          <w:rFonts w:ascii="仿宋" w:hAnsi="仿宋" w:eastAsia="仿宋" w:cs="仿宋"/>
          <w:b/>
          <w:bCs/>
          <w:color w:val="000000"/>
          <w:kern w:val="0"/>
          <w:sz w:val="28"/>
          <w:szCs w:val="28"/>
        </w:rPr>
      </w:pPr>
      <w:bookmarkStart w:id="91" w:name="_Toc18903"/>
      <w:r>
        <w:rPr>
          <w:rFonts w:hint="eastAsia" w:ascii="仿宋" w:hAnsi="仿宋" w:eastAsia="仿宋" w:cs="仿宋"/>
          <w:b/>
          <w:bCs/>
          <w:color w:val="000000"/>
          <w:kern w:val="0"/>
          <w:sz w:val="28"/>
          <w:szCs w:val="28"/>
        </w:rPr>
        <w:t>（二）项目过程分析（19分）</w:t>
      </w:r>
      <w:bookmarkEnd w:id="91"/>
    </w:p>
    <w:p w14:paraId="299A5786">
      <w:pPr>
        <w:widowControl/>
        <w:spacing w:line="560" w:lineRule="exact"/>
        <w:ind w:firstLine="562" w:firstLineChars="200"/>
        <w:jc w:val="left"/>
        <w:outlineLvl w:val="2"/>
        <w:rPr>
          <w:rFonts w:ascii="仿宋" w:hAnsi="仿宋" w:eastAsia="仿宋" w:cs="仿宋"/>
          <w:b/>
          <w:bCs/>
          <w:color w:val="000000"/>
          <w:kern w:val="0"/>
          <w:sz w:val="28"/>
          <w:szCs w:val="28"/>
        </w:rPr>
      </w:pPr>
      <w:bookmarkStart w:id="92" w:name="_Toc9118"/>
      <w:r>
        <w:rPr>
          <w:rFonts w:hint="eastAsia" w:ascii="仿宋" w:hAnsi="仿宋" w:eastAsia="仿宋" w:cs="仿宋"/>
          <w:b/>
          <w:bCs/>
          <w:color w:val="000000"/>
          <w:kern w:val="0"/>
          <w:sz w:val="28"/>
          <w:szCs w:val="28"/>
        </w:rPr>
        <w:t>1.资金到位率（4分）</w:t>
      </w:r>
      <w:bookmarkEnd w:id="92"/>
    </w:p>
    <w:p w14:paraId="276AFE3D">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评分指标要点分析</w:t>
      </w:r>
    </w:p>
    <w:p w14:paraId="6E74AF0F">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资金到位率=（实际到位资金/预算资金）*100%。         </w:t>
      </w:r>
    </w:p>
    <w:p w14:paraId="6077995C">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实际到位资金：一定时期（本年度或项目期）内落实到具体项目的资金。                                         </w:t>
      </w:r>
    </w:p>
    <w:p w14:paraId="5C063A61">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预算资金：一定时期（本年度或项目期）内预算安排到具体项目的资金。                                        </w:t>
      </w:r>
    </w:p>
    <w:p w14:paraId="7E9FD1C1">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 </w:t>
      </w:r>
      <w:r>
        <w:rPr>
          <w:rFonts w:hint="eastAsia" w:ascii="仿宋" w:hAnsi="仿宋" w:eastAsia="仿宋" w:cs="仿宋"/>
          <w:bCs/>
          <w:color w:val="000000"/>
          <w:kern w:val="0"/>
          <w:sz w:val="28"/>
          <w:szCs w:val="28"/>
        </w:rPr>
        <w:t>60%（含）以下0分；60-80%（含）得2分；80-100%得4分 。</w:t>
      </w:r>
      <w:r>
        <w:rPr>
          <w:rFonts w:hint="eastAsia" w:ascii="仿宋" w:hAnsi="仿宋" w:eastAsia="仿宋" w:cs="仿宋"/>
          <w:b/>
          <w:color w:val="000000"/>
          <w:kern w:val="0"/>
          <w:sz w:val="28"/>
          <w:szCs w:val="28"/>
        </w:rPr>
        <w:t xml:space="preserve"> </w:t>
      </w:r>
    </w:p>
    <w:p w14:paraId="75E77B9D">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2CAC8893">
      <w:pPr>
        <w:widowControl/>
        <w:spacing w:line="560" w:lineRule="exact"/>
        <w:ind w:firstLine="560" w:firstLineChars="200"/>
        <w:jc w:val="left"/>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根据《关于2023年财政衔接推进乡村振兴补助资金的公示》（长莲乡振【2023】5号）、银行回单，预算金额</w:t>
      </w:r>
      <w:r>
        <w:rPr>
          <w:rFonts w:hint="eastAsia" w:ascii="仿宋" w:hAnsi="仿宋" w:eastAsia="仿宋" w:cs="仿宋"/>
          <w:bCs/>
          <w:color w:val="000000"/>
          <w:kern w:val="0"/>
          <w:sz w:val="28"/>
          <w:szCs w:val="28"/>
          <w:lang w:val="en-US" w:eastAsia="zh-CN"/>
        </w:rPr>
        <w:t>10</w:t>
      </w:r>
      <w:r>
        <w:rPr>
          <w:rFonts w:hint="eastAsia" w:ascii="仿宋" w:hAnsi="仿宋" w:eastAsia="仿宋" w:cs="仿宋"/>
          <w:bCs/>
          <w:color w:val="000000"/>
          <w:kern w:val="0"/>
          <w:sz w:val="28"/>
          <w:szCs w:val="28"/>
        </w:rPr>
        <w:t>0</w:t>
      </w:r>
      <w:r>
        <w:rPr>
          <w:rFonts w:hint="eastAsia" w:ascii="仿宋" w:hAnsi="仿宋" w:eastAsia="仿宋" w:cs="仿宋"/>
          <w:bCs/>
          <w:color w:val="000000"/>
          <w:kern w:val="0"/>
          <w:sz w:val="28"/>
          <w:szCs w:val="28"/>
          <w:lang w:val="en-US" w:eastAsia="zh-CN"/>
        </w:rPr>
        <w:t>.00</w:t>
      </w:r>
      <w:r>
        <w:rPr>
          <w:rFonts w:hint="eastAsia" w:ascii="仿宋" w:hAnsi="仿宋" w:eastAsia="仿宋" w:cs="仿宋"/>
          <w:bCs/>
          <w:color w:val="000000"/>
          <w:kern w:val="0"/>
          <w:sz w:val="28"/>
          <w:szCs w:val="28"/>
        </w:rPr>
        <w:t>万元，已全部到位</w:t>
      </w:r>
      <w:r>
        <w:rPr>
          <w:rFonts w:hint="eastAsia" w:ascii="仿宋" w:hAnsi="仿宋" w:eastAsia="仿宋" w:cs="仿宋"/>
          <w:bCs/>
          <w:color w:val="000000"/>
          <w:kern w:val="0"/>
          <w:sz w:val="28"/>
          <w:szCs w:val="28"/>
          <w:lang w:eastAsia="zh-CN"/>
        </w:rPr>
        <w:t>，</w:t>
      </w:r>
      <w:r>
        <w:rPr>
          <w:rFonts w:hint="eastAsia" w:ascii="仿宋" w:hAnsi="仿宋" w:eastAsia="仿宋" w:cs="仿宋"/>
          <w:bCs/>
          <w:color w:val="000000"/>
          <w:kern w:val="0"/>
          <w:sz w:val="28"/>
          <w:szCs w:val="28"/>
          <w:lang w:val="en-US" w:eastAsia="zh-CN"/>
        </w:rPr>
        <w:t>资金到位率达到100%。</w:t>
      </w:r>
      <w:r>
        <w:rPr>
          <w:rFonts w:hint="eastAsia" w:ascii="仿宋" w:hAnsi="仿宋" w:eastAsia="仿宋" w:cs="仿宋"/>
          <w:bCs/>
          <w:color w:val="000000"/>
          <w:kern w:val="0"/>
          <w:sz w:val="28"/>
          <w:szCs w:val="28"/>
        </w:rPr>
        <w:t>得满分。</w:t>
      </w:r>
    </w:p>
    <w:p w14:paraId="2A78092F">
      <w:pPr>
        <w:widowControl/>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107BE3CC">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得4分。</w:t>
      </w:r>
    </w:p>
    <w:p w14:paraId="05BFB564">
      <w:pPr>
        <w:widowControl/>
        <w:spacing w:line="560" w:lineRule="exact"/>
        <w:ind w:firstLine="562" w:firstLineChars="200"/>
        <w:jc w:val="left"/>
        <w:outlineLvl w:val="2"/>
        <w:rPr>
          <w:rFonts w:ascii="仿宋" w:hAnsi="仿宋" w:eastAsia="仿宋" w:cs="仿宋"/>
          <w:b/>
          <w:bCs/>
          <w:color w:val="000000"/>
          <w:kern w:val="0"/>
          <w:sz w:val="28"/>
          <w:szCs w:val="28"/>
        </w:rPr>
      </w:pPr>
      <w:bookmarkStart w:id="93" w:name="_Toc8449"/>
      <w:r>
        <w:rPr>
          <w:rFonts w:hint="eastAsia" w:ascii="仿宋" w:hAnsi="仿宋" w:eastAsia="仿宋" w:cs="仿宋"/>
          <w:b/>
          <w:bCs/>
          <w:color w:val="000000"/>
          <w:kern w:val="0"/>
          <w:sz w:val="28"/>
          <w:szCs w:val="28"/>
        </w:rPr>
        <w:t>2.预算执行率（4分）</w:t>
      </w:r>
      <w:bookmarkEnd w:id="93"/>
    </w:p>
    <w:p w14:paraId="0DE63745">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评分指标要点分析</w:t>
      </w:r>
    </w:p>
    <w:p w14:paraId="26049127">
      <w:pPr>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预算执行率=（实际支出资金/实际到位资金）*100%。     </w:t>
      </w:r>
    </w:p>
    <w:p w14:paraId="41224CBD">
      <w:pPr>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实际支出资金：一定时期（本年度或项目期）内项目实际预付的资金。</w:t>
      </w:r>
    </w:p>
    <w:p w14:paraId="353E6865">
      <w:pPr>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60%（含）以下0分；60-80%（含）得2分；80-100%得4分 。                                        </w:t>
      </w:r>
    </w:p>
    <w:p w14:paraId="72113634">
      <w:pPr>
        <w:widowControl/>
        <w:spacing w:line="56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评分依据 </w:t>
      </w:r>
    </w:p>
    <w:p w14:paraId="6BDB273A">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项目预算资金按照计划执行</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highlight w:val="none"/>
        </w:rPr>
        <w:t>预算总投资</w:t>
      </w:r>
      <w:r>
        <w:rPr>
          <w:rFonts w:hint="eastAsia" w:ascii="仿宋" w:hAnsi="仿宋" w:eastAsia="仿宋" w:cs="仿宋"/>
          <w:color w:val="000000"/>
          <w:kern w:val="0"/>
          <w:sz w:val="28"/>
          <w:szCs w:val="28"/>
          <w:highlight w:val="none"/>
          <w:lang w:val="en-US" w:eastAsia="zh-CN"/>
        </w:rPr>
        <w:t>100</w:t>
      </w:r>
      <w:r>
        <w:rPr>
          <w:rFonts w:hint="eastAsia" w:ascii="仿宋" w:hAnsi="仿宋" w:eastAsia="仿宋" w:cs="仿宋"/>
          <w:color w:val="000000"/>
          <w:kern w:val="0"/>
          <w:sz w:val="28"/>
          <w:szCs w:val="28"/>
          <w:highlight w:val="none"/>
        </w:rPr>
        <w:t>.00万元，</w:t>
      </w:r>
      <w:r>
        <w:rPr>
          <w:rFonts w:hint="eastAsia" w:ascii="仿宋" w:hAnsi="仿宋" w:eastAsia="仿宋" w:cs="仿宋"/>
          <w:color w:val="000000"/>
          <w:kern w:val="0"/>
          <w:sz w:val="28"/>
          <w:szCs w:val="28"/>
          <w:highlight w:val="none"/>
          <w:lang w:val="en-US" w:eastAsia="zh-CN"/>
        </w:rPr>
        <w:t>实际支出100.00万元，</w:t>
      </w:r>
      <w:r>
        <w:rPr>
          <w:rFonts w:hint="eastAsia" w:ascii="仿宋" w:hAnsi="仿宋" w:eastAsia="仿宋" w:cs="仿宋"/>
          <w:color w:val="000000"/>
          <w:kern w:val="0"/>
          <w:sz w:val="28"/>
          <w:szCs w:val="28"/>
          <w:lang w:val="en-US" w:eastAsia="zh-CN"/>
        </w:rPr>
        <w:t>预算执行率达到100.00%。</w:t>
      </w:r>
      <w:r>
        <w:rPr>
          <w:rFonts w:hint="eastAsia" w:ascii="仿宋" w:hAnsi="仿宋" w:eastAsia="仿宋" w:cs="仿宋"/>
          <w:color w:val="000000"/>
          <w:kern w:val="0"/>
          <w:sz w:val="28"/>
          <w:szCs w:val="28"/>
        </w:rPr>
        <w:t xml:space="preserve">得满分。                                      </w:t>
      </w:r>
    </w:p>
    <w:p w14:paraId="36A580AC">
      <w:pPr>
        <w:widowControl/>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006C2CC4">
      <w:pPr>
        <w:widowControl/>
        <w:spacing w:line="560" w:lineRule="exact"/>
        <w:ind w:firstLine="560" w:firstLineChars="200"/>
        <w:jc w:val="left"/>
        <w:rPr>
          <w:rFonts w:ascii="仿宋" w:hAnsi="仿宋" w:eastAsia="仿宋" w:cs="仿宋"/>
          <w:b/>
          <w:color w:val="000000"/>
          <w:kern w:val="0"/>
          <w:sz w:val="28"/>
          <w:szCs w:val="28"/>
        </w:rPr>
      </w:pPr>
      <w:r>
        <w:rPr>
          <w:rFonts w:hint="eastAsia" w:ascii="仿宋" w:hAnsi="仿宋" w:eastAsia="仿宋" w:cs="仿宋"/>
          <w:color w:val="000000"/>
          <w:kern w:val="0"/>
          <w:sz w:val="28"/>
          <w:szCs w:val="28"/>
        </w:rPr>
        <w:t xml:space="preserve">得4分。                                                                                      </w:t>
      </w:r>
    </w:p>
    <w:p w14:paraId="04854122">
      <w:pPr>
        <w:widowControl/>
        <w:spacing w:line="560" w:lineRule="exact"/>
        <w:ind w:firstLine="562" w:firstLineChars="200"/>
        <w:jc w:val="left"/>
        <w:outlineLvl w:val="2"/>
        <w:rPr>
          <w:rFonts w:ascii="仿宋" w:hAnsi="仿宋" w:eastAsia="仿宋" w:cs="仿宋"/>
          <w:b/>
          <w:bCs/>
          <w:color w:val="000000"/>
          <w:kern w:val="0"/>
          <w:sz w:val="28"/>
          <w:szCs w:val="28"/>
        </w:rPr>
      </w:pPr>
      <w:bookmarkStart w:id="94" w:name="_Toc12768"/>
      <w:r>
        <w:rPr>
          <w:rFonts w:hint="eastAsia" w:ascii="仿宋" w:hAnsi="仿宋" w:eastAsia="仿宋" w:cs="仿宋"/>
          <w:b/>
          <w:bCs/>
          <w:color w:val="000000"/>
          <w:kern w:val="0"/>
          <w:sz w:val="28"/>
          <w:szCs w:val="28"/>
        </w:rPr>
        <w:t>3.资金使用合规性（4分）</w:t>
      </w:r>
      <w:bookmarkEnd w:id="94"/>
    </w:p>
    <w:p w14:paraId="77BBD742">
      <w:pPr>
        <w:spacing w:line="56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评分指标要点分析</w:t>
      </w:r>
    </w:p>
    <w:p w14:paraId="518FE58A">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A是否符合国家财经法规和财务管理制度以及有关专项资金管理办法的规定（1分）；                                        </w:t>
      </w:r>
    </w:p>
    <w:p w14:paraId="7D7F5A47">
      <w:pPr>
        <w:widowControl/>
        <w:spacing w:line="560" w:lineRule="exact"/>
        <w:ind w:left="559" w:leftChars="266"/>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B资金的划拨是否完整的审批程序和手续（0.5分）；              C是否符合项目预算批复或合同规定的用途（0.5分）；          </w:t>
      </w:r>
    </w:p>
    <w:p w14:paraId="0F0A25AE">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D是否存在截留、挤占、挪用、虚列支出等情况（2分）。  </w:t>
      </w:r>
    </w:p>
    <w:p w14:paraId="3BDFF4B5">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64037B52">
      <w:pPr>
        <w:widowControl/>
        <w:spacing w:line="560" w:lineRule="exact"/>
        <w:ind w:firstLine="560" w:firstLineChars="200"/>
        <w:jc w:val="left"/>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项目资金使用符合相关财务管理制度，资金划拨审批手续较完整。</w:t>
      </w:r>
      <w:r>
        <w:rPr>
          <w:rFonts w:hint="eastAsia" w:ascii="仿宋" w:hAnsi="仿宋" w:eastAsia="仿宋" w:cs="仿宋"/>
          <w:bCs/>
          <w:color w:val="000000"/>
          <w:kern w:val="0"/>
          <w:sz w:val="28"/>
          <w:szCs w:val="28"/>
          <w:lang w:val="en-US" w:eastAsia="zh-CN"/>
        </w:rPr>
        <w:t>得满分</w:t>
      </w:r>
      <w:r>
        <w:rPr>
          <w:rFonts w:hint="eastAsia" w:ascii="仿宋" w:hAnsi="仿宋" w:eastAsia="仿宋" w:cs="仿宋"/>
          <w:bCs/>
          <w:color w:val="000000"/>
          <w:kern w:val="0"/>
          <w:sz w:val="28"/>
          <w:szCs w:val="28"/>
        </w:rPr>
        <w:t>。</w:t>
      </w:r>
    </w:p>
    <w:p w14:paraId="4766327F">
      <w:pPr>
        <w:widowControl/>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02EBB76E">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得</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分。</w:t>
      </w:r>
    </w:p>
    <w:p w14:paraId="734C1674">
      <w:pPr>
        <w:widowControl/>
        <w:spacing w:line="560" w:lineRule="exact"/>
        <w:ind w:firstLine="562" w:firstLineChars="200"/>
        <w:jc w:val="left"/>
        <w:outlineLvl w:val="2"/>
        <w:rPr>
          <w:rFonts w:ascii="仿宋" w:hAnsi="仿宋" w:eastAsia="仿宋" w:cs="仿宋"/>
          <w:b/>
          <w:bCs/>
          <w:color w:val="000000"/>
          <w:kern w:val="0"/>
          <w:sz w:val="28"/>
          <w:szCs w:val="28"/>
        </w:rPr>
      </w:pPr>
      <w:bookmarkStart w:id="95" w:name="_Toc10400"/>
      <w:r>
        <w:rPr>
          <w:rFonts w:hint="eastAsia" w:ascii="仿宋" w:hAnsi="仿宋" w:eastAsia="仿宋" w:cs="仿宋"/>
          <w:b/>
          <w:bCs/>
          <w:color w:val="000000"/>
          <w:kern w:val="0"/>
          <w:sz w:val="28"/>
          <w:szCs w:val="28"/>
        </w:rPr>
        <w:t>4.管理制度健全性（2分）</w:t>
      </w:r>
      <w:bookmarkEnd w:id="95"/>
    </w:p>
    <w:p w14:paraId="74C19BB6">
      <w:pPr>
        <w:spacing w:line="56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评分指标要点分析</w:t>
      </w:r>
    </w:p>
    <w:p w14:paraId="43752068">
      <w:pPr>
        <w:spacing w:line="560" w:lineRule="exact"/>
        <w:ind w:left="560" w:hanging="560" w:hanging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A是否已制定或具有相应的财务和业务管理制度（1分）；                                         B财务和业务管理制度是否合法、合规、完整（1分）。</w:t>
      </w:r>
    </w:p>
    <w:p w14:paraId="22701D7D">
      <w:pPr>
        <w:spacing w:line="560" w:lineRule="exact"/>
        <w:ind w:left="279" w:leftChars="133"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4F7AD7A3">
      <w:pPr>
        <w:widowControl/>
        <w:spacing w:line="560" w:lineRule="exact"/>
        <w:ind w:firstLine="560" w:firstLineChars="200"/>
        <w:jc w:val="lef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财务管理制度依据《中央财政衔接推进乡村振兴补助资金管理办法》</w:t>
      </w:r>
      <w:r>
        <w:rPr>
          <w:rFonts w:hint="eastAsia" w:ascii="仿宋" w:hAnsi="仿宋" w:eastAsia="仿宋" w:cs="仿宋"/>
          <w:bCs/>
          <w:color w:val="000000"/>
          <w:kern w:val="0"/>
          <w:sz w:val="28"/>
          <w:szCs w:val="28"/>
          <w:lang w:eastAsia="zh-CN"/>
        </w:rPr>
        <w:t>，</w:t>
      </w:r>
      <w:r>
        <w:rPr>
          <w:rFonts w:hint="eastAsia" w:ascii="仿宋" w:hAnsi="仿宋" w:eastAsia="仿宋" w:cs="仿宋"/>
          <w:bCs/>
          <w:color w:val="000000"/>
          <w:kern w:val="0"/>
          <w:sz w:val="28"/>
          <w:szCs w:val="28"/>
          <w:lang w:val="en-US" w:eastAsia="zh-CN"/>
        </w:rPr>
        <w:t>但</w:t>
      </w:r>
      <w:r>
        <w:rPr>
          <w:rFonts w:hint="eastAsia" w:ascii="仿宋" w:hAnsi="仿宋" w:eastAsia="仿宋" w:cs="仿宋"/>
          <w:bCs/>
          <w:color w:val="000000"/>
          <w:kern w:val="0"/>
          <w:sz w:val="28"/>
          <w:szCs w:val="28"/>
        </w:rPr>
        <w:t>未提供业务管理制度。扣1分。</w:t>
      </w:r>
    </w:p>
    <w:p w14:paraId="358815E9">
      <w:pPr>
        <w:widowControl/>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66900975">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得</w:t>
      </w: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分。</w:t>
      </w:r>
    </w:p>
    <w:p w14:paraId="4E7D30A1">
      <w:pPr>
        <w:widowControl/>
        <w:spacing w:line="560" w:lineRule="exact"/>
        <w:ind w:firstLine="562" w:firstLineChars="200"/>
        <w:jc w:val="left"/>
        <w:outlineLvl w:val="2"/>
        <w:rPr>
          <w:rFonts w:ascii="仿宋" w:hAnsi="仿宋" w:eastAsia="仿宋" w:cs="仿宋"/>
          <w:b/>
          <w:bCs/>
          <w:color w:val="000000"/>
          <w:kern w:val="0"/>
          <w:sz w:val="28"/>
          <w:szCs w:val="28"/>
        </w:rPr>
      </w:pPr>
      <w:bookmarkStart w:id="96" w:name="_Toc15097"/>
      <w:r>
        <w:rPr>
          <w:rFonts w:hint="eastAsia" w:ascii="仿宋" w:hAnsi="仿宋" w:eastAsia="仿宋" w:cs="仿宋"/>
          <w:b/>
          <w:bCs/>
          <w:color w:val="000000"/>
          <w:kern w:val="0"/>
          <w:sz w:val="28"/>
          <w:szCs w:val="28"/>
        </w:rPr>
        <w:t>5.制度执行有效性（5分）</w:t>
      </w:r>
      <w:bookmarkEnd w:id="96"/>
    </w:p>
    <w:p w14:paraId="64A6C746">
      <w:pPr>
        <w:spacing w:line="56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评分指标要点分析</w:t>
      </w:r>
    </w:p>
    <w:p w14:paraId="421F149C">
      <w:pPr>
        <w:widowControl/>
        <w:spacing w:line="560" w:lineRule="exact"/>
        <w:ind w:left="559" w:leftChars="266"/>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A是否遵守相关法律法规和相关管理规定（0.5分）；                                         B项目调整及支出调整手续是否完备（1分）；                                             C项目合同书、验收报告、技术鉴定的资料是否齐全并及时归档（3分）；                                            </w:t>
      </w:r>
    </w:p>
    <w:p w14:paraId="00D33466">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D项目实施的人员条件、场地设备、信息支撑等是否落实到位（0.5分）。</w:t>
      </w:r>
    </w:p>
    <w:p w14:paraId="0711F7D9">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0EF98359">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本项目已提供《乡村振兴补助资金投资合同协议书》，约定了投资资金规模、合作方式、投资收益及分配方式等</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同时签订了《保证合同》，资料齐全并及时归档。得满分</w:t>
      </w:r>
      <w:r>
        <w:rPr>
          <w:rFonts w:hint="eastAsia" w:ascii="仿宋" w:hAnsi="仿宋" w:eastAsia="仿宋" w:cs="仿宋"/>
          <w:color w:val="000000"/>
          <w:kern w:val="0"/>
          <w:sz w:val="28"/>
          <w:szCs w:val="28"/>
        </w:rPr>
        <w:t xml:space="preserve">。                                                                                                                                                  </w:t>
      </w:r>
    </w:p>
    <w:p w14:paraId="367163CC">
      <w:pPr>
        <w:widowControl/>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3CE436C3">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得</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分。</w:t>
      </w:r>
    </w:p>
    <w:p w14:paraId="629A09F0">
      <w:pPr>
        <w:widowControl/>
        <w:spacing w:line="560" w:lineRule="exact"/>
        <w:ind w:firstLine="562" w:firstLineChars="200"/>
        <w:jc w:val="left"/>
        <w:outlineLvl w:val="1"/>
        <w:rPr>
          <w:rFonts w:ascii="仿宋" w:hAnsi="仿宋" w:eastAsia="仿宋" w:cs="仿宋"/>
          <w:b/>
          <w:bCs/>
          <w:color w:val="000000"/>
          <w:kern w:val="0"/>
          <w:sz w:val="28"/>
          <w:szCs w:val="28"/>
        </w:rPr>
      </w:pPr>
      <w:bookmarkStart w:id="97" w:name="_Toc2066"/>
      <w:r>
        <w:rPr>
          <w:rFonts w:hint="eastAsia" w:ascii="仿宋" w:hAnsi="仿宋" w:eastAsia="仿宋" w:cs="仿宋"/>
          <w:b/>
          <w:bCs/>
          <w:color w:val="000000"/>
          <w:kern w:val="0"/>
          <w:sz w:val="28"/>
          <w:szCs w:val="28"/>
        </w:rPr>
        <w:t>（三）项目产出分析（40分）</w:t>
      </w:r>
      <w:bookmarkEnd w:id="97"/>
    </w:p>
    <w:p w14:paraId="64AD9354">
      <w:pPr>
        <w:widowControl/>
        <w:spacing w:line="560" w:lineRule="exact"/>
        <w:ind w:firstLine="562" w:firstLineChars="200"/>
        <w:jc w:val="left"/>
        <w:outlineLvl w:val="2"/>
        <w:rPr>
          <w:rFonts w:ascii="仿宋" w:hAnsi="仿宋" w:eastAsia="仿宋" w:cs="仿宋"/>
          <w:b/>
          <w:bCs/>
          <w:color w:val="000000"/>
          <w:kern w:val="0"/>
          <w:sz w:val="28"/>
          <w:szCs w:val="28"/>
        </w:rPr>
      </w:pPr>
      <w:bookmarkStart w:id="98" w:name="_Toc7307"/>
      <w:r>
        <w:rPr>
          <w:rFonts w:hint="eastAsia" w:ascii="仿宋" w:hAnsi="仿宋" w:eastAsia="仿宋" w:cs="仿宋"/>
          <w:b/>
          <w:bCs/>
          <w:color w:val="000000"/>
          <w:kern w:val="0"/>
          <w:sz w:val="28"/>
          <w:szCs w:val="28"/>
        </w:rPr>
        <w:t>1.实际完成率（20分）</w:t>
      </w:r>
      <w:bookmarkEnd w:id="98"/>
    </w:p>
    <w:p w14:paraId="23D7ECC6">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评分指标要点分析</w:t>
      </w:r>
    </w:p>
    <w:p w14:paraId="6AE571D1">
      <w:pPr>
        <w:pStyle w:val="15"/>
        <w:spacing w:line="560" w:lineRule="exact"/>
        <w:ind w:firstLine="560"/>
        <w:jc w:val="lef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实际完成率=（实际产出数/计划产出数）×100%。</w:t>
      </w:r>
    </w:p>
    <w:p w14:paraId="0D4C36AB">
      <w:pPr>
        <w:pStyle w:val="15"/>
        <w:spacing w:line="560" w:lineRule="exact"/>
        <w:ind w:firstLine="560"/>
        <w:jc w:val="lef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实际产出数：一定时期（本年度或项目期）内项目实际产出的产品或提供的服务数量。</w:t>
      </w:r>
    </w:p>
    <w:p w14:paraId="6381AD03">
      <w:pPr>
        <w:pStyle w:val="15"/>
        <w:spacing w:line="560" w:lineRule="exact"/>
        <w:ind w:firstLine="560"/>
        <w:jc w:val="lef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 xml:space="preserve">计划产出数：项目绩效目标确定的在一定时期（本年度或项目期）内计划产出的产品或提供的服务数量。 </w:t>
      </w:r>
    </w:p>
    <w:p w14:paraId="15DF5C00">
      <w:pPr>
        <w:pStyle w:val="15"/>
        <w:spacing w:line="560" w:lineRule="exact"/>
        <w:ind w:firstLine="560"/>
        <w:jc w:val="lef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 xml:space="preserve">100%以上满分；100-85%扣4分；85-75%扣6分；75-60%扣10分；60%以下0分。                                              </w:t>
      </w:r>
    </w:p>
    <w:p w14:paraId="162AFCFF">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4502B60C">
      <w:pPr>
        <w:widowControl/>
        <w:spacing w:line="560" w:lineRule="exact"/>
        <w:ind w:firstLine="560" w:firstLineChars="200"/>
        <w:jc w:val="left"/>
        <w:rPr>
          <w:rFonts w:hint="default"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经火石村通过“四议两公开”程序，同意与长春莲花山投资集团有限公司合作，并签署《乡村振兴补助资金投资合同协议书》，于2023年7月25日全额拨付给长春莲花山投资集团有限公司，做纯资本投资，实行保本分红。实际完成率达到100%。得满分。</w:t>
      </w:r>
    </w:p>
    <w:p w14:paraId="245EC03B">
      <w:pPr>
        <w:widowControl/>
        <w:spacing w:line="560" w:lineRule="exact"/>
        <w:ind w:firstLine="562" w:firstLineChars="200"/>
        <w:jc w:val="left"/>
        <w:rPr>
          <w:rFonts w:ascii="仿宋" w:hAnsi="仿宋" w:eastAsia="仿宋" w:cs="仿宋"/>
          <w:color w:val="000000"/>
          <w:kern w:val="0"/>
          <w:sz w:val="28"/>
          <w:szCs w:val="28"/>
        </w:rPr>
      </w:pPr>
      <w:r>
        <w:rPr>
          <w:rFonts w:hint="eastAsia" w:ascii="仿宋" w:hAnsi="仿宋" w:eastAsia="仿宋" w:cs="仿宋"/>
          <w:b/>
          <w:color w:val="000000"/>
          <w:kern w:val="0"/>
          <w:sz w:val="28"/>
          <w:szCs w:val="28"/>
        </w:rPr>
        <w:t>评价结果</w:t>
      </w:r>
    </w:p>
    <w:p w14:paraId="7B8CD6C2">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得</w:t>
      </w:r>
      <w:r>
        <w:rPr>
          <w:rFonts w:hint="eastAsia" w:ascii="仿宋" w:hAnsi="仿宋" w:eastAsia="仿宋" w:cs="仿宋"/>
          <w:color w:val="000000"/>
          <w:kern w:val="0"/>
          <w:sz w:val="28"/>
          <w:szCs w:val="28"/>
          <w:lang w:val="en-US" w:eastAsia="zh-CN"/>
        </w:rPr>
        <w:t>20</w:t>
      </w:r>
      <w:r>
        <w:rPr>
          <w:rFonts w:hint="eastAsia" w:ascii="仿宋" w:hAnsi="仿宋" w:eastAsia="仿宋" w:cs="仿宋"/>
          <w:color w:val="000000"/>
          <w:kern w:val="0"/>
          <w:sz w:val="28"/>
          <w:szCs w:val="28"/>
        </w:rPr>
        <w:t>分。</w:t>
      </w:r>
    </w:p>
    <w:p w14:paraId="22F065A1">
      <w:pPr>
        <w:widowControl/>
        <w:spacing w:line="560" w:lineRule="exact"/>
        <w:ind w:firstLine="562" w:firstLineChars="200"/>
        <w:jc w:val="left"/>
        <w:outlineLvl w:val="2"/>
        <w:rPr>
          <w:rFonts w:ascii="仿宋" w:hAnsi="仿宋" w:eastAsia="仿宋" w:cs="仿宋"/>
          <w:b/>
          <w:bCs/>
          <w:color w:val="000000"/>
          <w:kern w:val="0"/>
          <w:sz w:val="28"/>
          <w:szCs w:val="28"/>
        </w:rPr>
      </w:pPr>
      <w:bookmarkStart w:id="99" w:name="_Toc4933"/>
      <w:r>
        <w:rPr>
          <w:rFonts w:hint="eastAsia" w:ascii="仿宋" w:hAnsi="仿宋" w:eastAsia="仿宋" w:cs="仿宋"/>
          <w:b/>
          <w:bCs/>
          <w:color w:val="000000"/>
          <w:kern w:val="0"/>
          <w:sz w:val="28"/>
          <w:szCs w:val="28"/>
        </w:rPr>
        <w:t>2.质量达标率（10分）</w:t>
      </w:r>
      <w:bookmarkEnd w:id="99"/>
    </w:p>
    <w:p w14:paraId="72B02BFA">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评分指标要点分析</w:t>
      </w:r>
    </w:p>
    <w:p w14:paraId="570049F9">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质量达标率=（质量达标产出数/实际产出数）×100%。</w:t>
      </w:r>
    </w:p>
    <w:p w14:paraId="5D5DEB0B">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质量达标产出数：一定时期（本年度或项目期）内实际达到既定质量标准的产品或服务数量。</w:t>
      </w:r>
    </w:p>
    <w:p w14:paraId="35BF9A6B">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既定质量标准是指项目实施单位设立绩效目标时依据计划标准、行业标准、历史标准或其他标准而设立的绩效指标值。</w:t>
      </w:r>
    </w:p>
    <w:p w14:paraId="0F962768">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100%以上满分；100-85%扣2分；85-75%扣4分；75-60%扣6分；60%以下0分。                     </w:t>
      </w:r>
    </w:p>
    <w:p w14:paraId="513B5A0B">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7D186643">
      <w:pPr>
        <w:widowControl/>
        <w:spacing w:line="560" w:lineRule="exact"/>
        <w:ind w:firstLine="560" w:firstLineChars="200"/>
        <w:jc w:val="left"/>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依据与长春莲花山投资集团有限公司签署的《乡村振兴补助资金投资合同协议书》，合同约定投资期限1年，按照贷款市场1年期利率4.35%执行，于2024年6月29日前支付火石村2023年度投资分红，于2024年6月30日前将100.00万元投资本金无条件退还给火石村。</w:t>
      </w:r>
    </w:p>
    <w:p w14:paraId="5AD26B24">
      <w:pPr>
        <w:widowControl/>
        <w:spacing w:line="560" w:lineRule="exact"/>
        <w:ind w:firstLine="560" w:firstLineChars="200"/>
        <w:jc w:val="left"/>
        <w:rPr>
          <w:rFonts w:hint="default" w:ascii="仿宋" w:hAnsi="仿宋" w:eastAsia="仿宋" w:cs="仿宋"/>
          <w:color w:val="000000" w:themeColor="text1"/>
          <w:kern w:val="0"/>
          <w:sz w:val="28"/>
          <w:szCs w:val="28"/>
          <w:highlight w:val="yellow"/>
          <w:lang w:val="en-US"/>
          <w14:textFill>
            <w14:solidFill>
              <w14:schemeClr w14:val="tx1"/>
            </w14:solidFill>
          </w14:textFill>
        </w:rPr>
      </w:pPr>
      <w:r>
        <w:rPr>
          <w:rFonts w:hint="eastAsia" w:ascii="仿宋" w:hAnsi="仿宋" w:eastAsia="仿宋" w:cs="仿宋"/>
          <w:color w:val="000000"/>
          <w:kern w:val="0"/>
          <w:sz w:val="28"/>
          <w:szCs w:val="28"/>
          <w:highlight w:val="none"/>
          <w:lang w:val="en-US" w:eastAsia="zh-CN"/>
        </w:rPr>
        <w:t>长春莲花山投资集团有限公司于2024年7月4日返还2023年乡村振兴补助资金100.00万元；同日返还投资收益41,325.00元，质量达标率100.00%。得满分。</w:t>
      </w:r>
    </w:p>
    <w:p w14:paraId="7D395E32">
      <w:pPr>
        <w:widowControl/>
        <w:spacing w:line="560" w:lineRule="exact"/>
        <w:ind w:left="559" w:leftChars="266"/>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54EDC758">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得</w:t>
      </w:r>
      <w:r>
        <w:rPr>
          <w:rFonts w:hint="eastAsia" w:ascii="仿宋" w:hAnsi="仿宋" w:eastAsia="仿宋" w:cs="仿宋"/>
          <w:color w:val="000000"/>
          <w:kern w:val="0"/>
          <w:sz w:val="28"/>
          <w:szCs w:val="28"/>
          <w:lang w:val="en-US" w:eastAsia="zh-CN"/>
        </w:rPr>
        <w:t>10</w:t>
      </w:r>
      <w:r>
        <w:rPr>
          <w:rFonts w:hint="eastAsia" w:ascii="仿宋" w:hAnsi="仿宋" w:eastAsia="仿宋" w:cs="仿宋"/>
          <w:color w:val="000000"/>
          <w:kern w:val="0"/>
          <w:sz w:val="28"/>
          <w:szCs w:val="28"/>
        </w:rPr>
        <w:t>分。</w:t>
      </w:r>
    </w:p>
    <w:p w14:paraId="14E428BF">
      <w:pPr>
        <w:widowControl/>
        <w:spacing w:line="560" w:lineRule="exact"/>
        <w:ind w:firstLine="562" w:firstLineChars="200"/>
        <w:jc w:val="left"/>
        <w:outlineLvl w:val="2"/>
        <w:rPr>
          <w:rFonts w:ascii="仿宋" w:hAnsi="仿宋" w:eastAsia="仿宋" w:cs="仿宋"/>
          <w:b/>
          <w:bCs/>
          <w:color w:val="000000"/>
          <w:kern w:val="0"/>
          <w:sz w:val="28"/>
          <w:szCs w:val="28"/>
        </w:rPr>
      </w:pPr>
      <w:bookmarkStart w:id="100" w:name="_Toc23636"/>
      <w:r>
        <w:rPr>
          <w:rFonts w:hint="eastAsia" w:ascii="仿宋" w:hAnsi="仿宋" w:eastAsia="仿宋" w:cs="仿宋"/>
          <w:b/>
          <w:bCs/>
          <w:color w:val="000000"/>
          <w:kern w:val="0"/>
          <w:sz w:val="28"/>
          <w:szCs w:val="28"/>
        </w:rPr>
        <w:t>3.完成及时率（10分）</w:t>
      </w:r>
      <w:bookmarkEnd w:id="100"/>
    </w:p>
    <w:p w14:paraId="28B2E6C8">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评分指标要点分析</w:t>
      </w:r>
    </w:p>
    <w:p w14:paraId="215AF020">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完成及时率=（计划时间点实际完成项目/计划时间应完成项目）×100%。</w:t>
      </w:r>
    </w:p>
    <w:p w14:paraId="02301C6E">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实际完成项目：项目实施单位完成该项目在计划时间点实际完成的项目。</w:t>
      </w:r>
    </w:p>
    <w:p w14:paraId="7C92AF28">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计划完成项目：按照项目实施计划或相关规定完成项目数量。</w:t>
      </w:r>
    </w:p>
    <w:p w14:paraId="3CAD903E">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100%以上满分；100-85%扣2分；85-75%扣4分；75-60%扣6分；60%以下0分。                     </w:t>
      </w:r>
    </w:p>
    <w:p w14:paraId="6C205D72">
      <w:pPr>
        <w:spacing w:line="560" w:lineRule="exact"/>
        <w:ind w:firstLine="562" w:firstLineChars="200"/>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59C0A548">
      <w:pPr>
        <w:spacing w:line="560" w:lineRule="exact"/>
        <w:ind w:firstLine="560" w:firstLineChars="200"/>
        <w:jc w:val="left"/>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依据与长春莲花山投资集团有限公司签署的《乡村振兴补助资金投资合同协议书》，合同约定投资期限1年，按照贷款市场1年期利率4.35%执行，于2024年6月29日前支付火石村2023年度投资分红，于2024年6月30日前将100.00万元投资本金无条件退还给火石村。</w:t>
      </w:r>
    </w:p>
    <w:p w14:paraId="071DA962">
      <w:pPr>
        <w:widowControl/>
        <w:spacing w:line="560" w:lineRule="exact"/>
        <w:ind w:firstLine="560" w:firstLineChars="200"/>
        <w:jc w:val="left"/>
        <w:rPr>
          <w:rFonts w:hint="default" w:ascii="仿宋" w:hAnsi="仿宋" w:eastAsia="仿宋" w:cs="仿宋"/>
          <w:color w:val="000000" w:themeColor="text1"/>
          <w:kern w:val="0"/>
          <w:sz w:val="28"/>
          <w:szCs w:val="28"/>
          <w:highlight w:val="yellow"/>
          <w:lang w:val="en-US"/>
          <w14:textFill>
            <w14:solidFill>
              <w14:schemeClr w14:val="tx1"/>
            </w14:solidFill>
          </w14:textFill>
        </w:rPr>
      </w:pPr>
      <w:r>
        <w:rPr>
          <w:rFonts w:hint="eastAsia" w:ascii="仿宋" w:hAnsi="仿宋" w:eastAsia="仿宋" w:cs="仿宋"/>
          <w:color w:val="000000"/>
          <w:kern w:val="0"/>
          <w:sz w:val="28"/>
          <w:szCs w:val="28"/>
          <w:highlight w:val="none"/>
          <w:lang w:val="en-US" w:eastAsia="zh-CN"/>
        </w:rPr>
        <w:t>长春莲花山投资集团有限公司于2024年7月4日返还2023年乡村振兴补助资金100.00万元；同日返还投资收益41,325.00元，完成及时率100.00%。得满分。</w:t>
      </w:r>
    </w:p>
    <w:p w14:paraId="7F9824AA">
      <w:pPr>
        <w:widowControl/>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0F9DC14C">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得</w:t>
      </w:r>
      <w:r>
        <w:rPr>
          <w:rFonts w:hint="eastAsia" w:ascii="仿宋" w:hAnsi="仿宋" w:eastAsia="仿宋" w:cs="仿宋"/>
          <w:color w:val="000000"/>
          <w:kern w:val="0"/>
          <w:sz w:val="28"/>
          <w:szCs w:val="28"/>
          <w:lang w:val="en-US" w:eastAsia="zh-CN"/>
        </w:rPr>
        <w:t>10</w:t>
      </w:r>
      <w:r>
        <w:rPr>
          <w:rFonts w:hint="eastAsia" w:ascii="仿宋" w:hAnsi="仿宋" w:eastAsia="仿宋" w:cs="仿宋"/>
          <w:color w:val="000000"/>
          <w:kern w:val="0"/>
          <w:sz w:val="28"/>
          <w:szCs w:val="28"/>
        </w:rPr>
        <w:t>分。</w:t>
      </w:r>
    </w:p>
    <w:p w14:paraId="06F845F5">
      <w:pPr>
        <w:widowControl/>
        <w:spacing w:line="560" w:lineRule="exact"/>
        <w:ind w:firstLine="562" w:firstLineChars="200"/>
        <w:jc w:val="left"/>
        <w:outlineLvl w:val="1"/>
        <w:rPr>
          <w:rFonts w:ascii="仿宋" w:hAnsi="仿宋" w:eastAsia="仿宋" w:cs="仿宋"/>
          <w:b/>
          <w:bCs/>
          <w:color w:val="000000"/>
          <w:kern w:val="0"/>
          <w:sz w:val="28"/>
          <w:szCs w:val="28"/>
        </w:rPr>
      </w:pPr>
      <w:bookmarkStart w:id="101" w:name="_Toc23652"/>
      <w:r>
        <w:rPr>
          <w:rFonts w:hint="eastAsia" w:ascii="仿宋" w:hAnsi="仿宋" w:eastAsia="仿宋" w:cs="仿宋"/>
          <w:b/>
          <w:bCs/>
          <w:color w:val="000000"/>
          <w:kern w:val="0"/>
          <w:sz w:val="28"/>
          <w:szCs w:val="28"/>
        </w:rPr>
        <w:t>（四）项目效果指标分析（20分）</w:t>
      </w:r>
      <w:bookmarkEnd w:id="101"/>
    </w:p>
    <w:p w14:paraId="208F818C">
      <w:pPr>
        <w:widowControl/>
        <w:spacing w:line="560" w:lineRule="exact"/>
        <w:ind w:firstLine="562" w:firstLineChars="200"/>
        <w:jc w:val="left"/>
        <w:outlineLvl w:val="2"/>
        <w:rPr>
          <w:rFonts w:ascii="仿宋" w:hAnsi="仿宋" w:eastAsia="仿宋" w:cs="仿宋"/>
          <w:b/>
          <w:bCs/>
          <w:color w:val="000000"/>
          <w:kern w:val="0"/>
          <w:sz w:val="28"/>
          <w:szCs w:val="28"/>
        </w:rPr>
      </w:pPr>
      <w:bookmarkStart w:id="102" w:name="_Toc25007"/>
      <w:r>
        <w:rPr>
          <w:rFonts w:hint="eastAsia" w:ascii="仿宋" w:hAnsi="仿宋" w:eastAsia="仿宋" w:cs="仿宋"/>
          <w:b/>
          <w:bCs/>
          <w:color w:val="000000"/>
          <w:kern w:val="0"/>
          <w:sz w:val="28"/>
          <w:szCs w:val="28"/>
        </w:rPr>
        <w:t>1.社会效益指标（10分）</w:t>
      </w:r>
      <w:bookmarkEnd w:id="102"/>
    </w:p>
    <w:p w14:paraId="3518E39D">
      <w:pPr>
        <w:spacing w:line="56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评分指标要点分析</w:t>
      </w:r>
    </w:p>
    <w:p w14:paraId="6568EB74">
      <w:pPr>
        <w:spacing w:line="560" w:lineRule="exact"/>
        <w:ind w:left="559" w:leftChars="266"/>
        <w:jc w:val="left"/>
        <w:rPr>
          <w:rFonts w:ascii="仿宋" w:hAnsi="仿宋" w:eastAsia="仿宋" w:cs="仿宋"/>
          <w:b/>
          <w:color w:val="000000"/>
          <w:kern w:val="0"/>
          <w:sz w:val="28"/>
          <w:szCs w:val="28"/>
        </w:rPr>
      </w:pPr>
      <w:r>
        <w:rPr>
          <w:rFonts w:hint="eastAsia" w:ascii="仿宋" w:hAnsi="仿宋" w:eastAsia="仿宋" w:cs="仿宋"/>
          <w:color w:val="000000"/>
          <w:kern w:val="0"/>
          <w:sz w:val="28"/>
          <w:szCs w:val="28"/>
        </w:rPr>
        <w:t>受益人数达到</w:t>
      </w:r>
      <w:r>
        <w:rPr>
          <w:rFonts w:hint="eastAsia" w:ascii="仿宋" w:hAnsi="仿宋" w:eastAsia="仿宋" w:cs="仿宋"/>
          <w:color w:val="000000"/>
          <w:kern w:val="0"/>
          <w:sz w:val="28"/>
          <w:szCs w:val="28"/>
          <w:lang w:val="en-US" w:eastAsia="zh-CN"/>
        </w:rPr>
        <w:t>695</w:t>
      </w:r>
      <w:r>
        <w:rPr>
          <w:rFonts w:hint="eastAsia" w:ascii="仿宋" w:hAnsi="仿宋" w:eastAsia="仿宋" w:cs="仿宋"/>
          <w:color w:val="000000"/>
          <w:kern w:val="0"/>
          <w:sz w:val="28"/>
          <w:szCs w:val="28"/>
        </w:rPr>
        <w:t xml:space="preserve">人。                                                                                                                                                                            </w:t>
      </w:r>
      <w:r>
        <w:rPr>
          <w:rFonts w:hint="eastAsia" w:ascii="仿宋" w:hAnsi="仿宋" w:eastAsia="仿宋" w:cs="仿宋"/>
          <w:b/>
          <w:color w:val="000000"/>
          <w:kern w:val="0"/>
          <w:sz w:val="28"/>
          <w:szCs w:val="28"/>
        </w:rPr>
        <w:t>评分依据</w:t>
      </w:r>
    </w:p>
    <w:p w14:paraId="3F5A4E29">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将202</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年财政衔接推进乡村振兴补助资金</w:t>
      </w:r>
      <w:r>
        <w:rPr>
          <w:rFonts w:hint="eastAsia" w:ascii="仿宋" w:hAnsi="仿宋" w:eastAsia="仿宋" w:cs="仿宋"/>
          <w:color w:val="000000"/>
          <w:kern w:val="0"/>
          <w:sz w:val="28"/>
          <w:szCs w:val="28"/>
          <w:lang w:val="en-US" w:eastAsia="zh-CN"/>
        </w:rPr>
        <w:t>100.0</w:t>
      </w:r>
      <w:r>
        <w:rPr>
          <w:rFonts w:hint="eastAsia" w:ascii="仿宋" w:hAnsi="仿宋" w:eastAsia="仿宋" w:cs="仿宋"/>
          <w:color w:val="000000"/>
          <w:kern w:val="0"/>
          <w:sz w:val="28"/>
          <w:szCs w:val="28"/>
        </w:rPr>
        <w:t>0万元投入</w:t>
      </w:r>
      <w:r>
        <w:rPr>
          <w:rFonts w:hint="eastAsia" w:ascii="仿宋" w:hAnsi="仿宋" w:eastAsia="仿宋" w:cs="仿宋"/>
          <w:color w:val="000000"/>
          <w:kern w:val="0"/>
          <w:sz w:val="28"/>
          <w:szCs w:val="28"/>
          <w:lang w:eastAsia="zh-CN"/>
        </w:rPr>
        <w:t>长春莲花山投资集团有限公司</w:t>
      </w:r>
      <w:r>
        <w:rPr>
          <w:rFonts w:hint="eastAsia" w:ascii="仿宋" w:hAnsi="仿宋" w:eastAsia="仿宋" w:cs="仿宋"/>
          <w:color w:val="000000"/>
          <w:kern w:val="0"/>
          <w:sz w:val="28"/>
          <w:szCs w:val="28"/>
        </w:rPr>
        <w:t>用于</w:t>
      </w:r>
      <w:r>
        <w:rPr>
          <w:rFonts w:hint="eastAsia" w:ascii="仿宋" w:hAnsi="仿宋" w:eastAsia="仿宋" w:cs="仿宋"/>
          <w:color w:val="000000"/>
          <w:kern w:val="0"/>
          <w:sz w:val="28"/>
          <w:szCs w:val="28"/>
          <w:lang w:val="en-US" w:eastAsia="zh-CN"/>
        </w:rPr>
        <w:t>纯资本投资</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用于村级公益事业，受</w:t>
      </w:r>
      <w:r>
        <w:rPr>
          <w:rFonts w:hint="eastAsia" w:ascii="仿宋" w:hAnsi="仿宋" w:eastAsia="仿宋" w:cs="仿宋"/>
          <w:color w:val="000000"/>
          <w:kern w:val="0"/>
          <w:sz w:val="28"/>
          <w:szCs w:val="28"/>
        </w:rPr>
        <w:t>益人口</w:t>
      </w:r>
      <w:r>
        <w:rPr>
          <w:rFonts w:hint="eastAsia" w:ascii="仿宋" w:hAnsi="仿宋" w:eastAsia="仿宋" w:cs="仿宋"/>
          <w:color w:val="000000"/>
          <w:kern w:val="0"/>
          <w:sz w:val="28"/>
          <w:szCs w:val="28"/>
          <w:lang w:val="en-US" w:eastAsia="zh-CN"/>
        </w:rPr>
        <w:t>695</w:t>
      </w:r>
      <w:r>
        <w:rPr>
          <w:rFonts w:hint="eastAsia" w:ascii="仿宋" w:hAnsi="仿宋" w:eastAsia="仿宋" w:cs="仿宋"/>
          <w:color w:val="000000"/>
          <w:kern w:val="0"/>
          <w:sz w:val="28"/>
          <w:szCs w:val="28"/>
        </w:rPr>
        <w:t>人</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截至审计报告日项目单位未提供用于村级公益事业的相关支出</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扣3分。</w:t>
      </w:r>
      <w:r>
        <w:rPr>
          <w:rFonts w:hint="eastAsia" w:ascii="仿宋" w:hAnsi="仿宋" w:eastAsia="仿宋" w:cs="仿宋"/>
          <w:color w:val="000000"/>
          <w:kern w:val="0"/>
          <w:sz w:val="28"/>
          <w:szCs w:val="28"/>
        </w:rPr>
        <w:t xml:space="preserve">                                                                                                                                                                                                                                                                                          </w:t>
      </w:r>
    </w:p>
    <w:p w14:paraId="6C89B16C">
      <w:pPr>
        <w:widowControl/>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79699892">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得</w:t>
      </w: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分。</w:t>
      </w:r>
    </w:p>
    <w:p w14:paraId="5BD0B522">
      <w:pPr>
        <w:widowControl/>
        <w:spacing w:line="560" w:lineRule="exact"/>
        <w:ind w:firstLine="562" w:firstLineChars="200"/>
        <w:jc w:val="left"/>
        <w:outlineLvl w:val="2"/>
        <w:rPr>
          <w:rFonts w:ascii="仿宋" w:hAnsi="仿宋" w:eastAsia="仿宋" w:cs="仿宋"/>
          <w:b/>
          <w:bCs/>
          <w:color w:val="000000"/>
          <w:kern w:val="0"/>
          <w:sz w:val="28"/>
          <w:szCs w:val="28"/>
        </w:rPr>
      </w:pPr>
      <w:bookmarkStart w:id="103" w:name="_Toc15305"/>
      <w:r>
        <w:rPr>
          <w:rFonts w:hint="eastAsia" w:ascii="仿宋" w:hAnsi="仿宋" w:eastAsia="仿宋" w:cs="仿宋"/>
          <w:b/>
          <w:bCs/>
          <w:color w:val="000000"/>
          <w:kern w:val="0"/>
          <w:sz w:val="28"/>
          <w:szCs w:val="28"/>
        </w:rPr>
        <w:t>2.服务对象满意度指标（10分）</w:t>
      </w:r>
      <w:bookmarkEnd w:id="103"/>
    </w:p>
    <w:p w14:paraId="29FC2BE4">
      <w:pPr>
        <w:spacing w:line="56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评分指标要点分析</w:t>
      </w:r>
    </w:p>
    <w:p w14:paraId="25123E9F">
      <w:pPr>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满意度100%得10分；满意度100%-95%得9分；95%-85%得7分；85%-80%得4分；低于80%不得分。</w:t>
      </w:r>
    </w:p>
    <w:p w14:paraId="640E25A8">
      <w:pPr>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评分依据</w:t>
      </w:r>
    </w:p>
    <w:p w14:paraId="540C8D4F">
      <w:pPr>
        <w:widowControl/>
        <w:spacing w:line="560" w:lineRule="exact"/>
        <w:ind w:firstLine="560" w:firstLineChars="20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为了解群众满意度，我们在202</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年5月</w:t>
      </w:r>
      <w:r>
        <w:rPr>
          <w:rFonts w:hint="eastAsia" w:ascii="仿宋" w:hAnsi="仿宋" w:eastAsia="仿宋" w:cs="仿宋"/>
          <w:color w:val="000000"/>
          <w:kern w:val="0"/>
          <w:sz w:val="28"/>
          <w:szCs w:val="28"/>
          <w:lang w:val="en-US" w:eastAsia="zh-CN"/>
        </w:rPr>
        <w:t>11</w:t>
      </w:r>
      <w:r>
        <w:rPr>
          <w:rFonts w:hint="eastAsia" w:ascii="仿宋" w:hAnsi="仿宋" w:eastAsia="仿宋" w:cs="仿宋"/>
          <w:color w:val="000000"/>
          <w:kern w:val="0"/>
          <w:sz w:val="28"/>
          <w:szCs w:val="28"/>
        </w:rPr>
        <w:t>日发放了</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0份调查问卷。收回</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0份问卷。调查问卷情况：对</w:t>
      </w:r>
      <w:r>
        <w:rPr>
          <w:rFonts w:hint="eastAsia" w:ascii="仿宋" w:hAnsi="仿宋" w:eastAsia="仿宋" w:cs="仿宋"/>
          <w:color w:val="000000"/>
          <w:kern w:val="0"/>
          <w:sz w:val="28"/>
          <w:szCs w:val="28"/>
          <w:lang w:eastAsia="zh-CN"/>
        </w:rPr>
        <w:t>泉眼镇火石村示范村建设项目</w:t>
      </w:r>
      <w:r>
        <w:rPr>
          <w:rFonts w:hint="eastAsia" w:ascii="仿宋" w:hAnsi="仿宋" w:eastAsia="仿宋" w:cs="仿宋"/>
          <w:color w:val="000000"/>
          <w:kern w:val="0"/>
          <w:sz w:val="28"/>
          <w:szCs w:val="28"/>
        </w:rPr>
        <w:t>建设质量的调查中，认为质量为优的有</w:t>
      </w:r>
      <w:r>
        <w:rPr>
          <w:rFonts w:hint="eastAsia" w:ascii="仿宋" w:hAnsi="仿宋" w:eastAsia="仿宋" w:cs="仿宋"/>
          <w:color w:val="000000"/>
          <w:kern w:val="0"/>
          <w:sz w:val="28"/>
          <w:szCs w:val="28"/>
          <w:lang w:val="en-US" w:eastAsia="zh-CN"/>
        </w:rPr>
        <w:t>39</w:t>
      </w:r>
      <w:r>
        <w:rPr>
          <w:rFonts w:hint="eastAsia" w:ascii="仿宋" w:hAnsi="仿宋" w:eastAsia="仿宋" w:cs="仿宋"/>
          <w:color w:val="000000"/>
          <w:kern w:val="0"/>
          <w:sz w:val="28"/>
          <w:szCs w:val="28"/>
        </w:rPr>
        <w:t>人占9</w:t>
      </w: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50</w:t>
      </w:r>
      <w:r>
        <w:rPr>
          <w:rFonts w:hint="eastAsia" w:ascii="仿宋" w:hAnsi="仿宋" w:eastAsia="仿宋" w:cs="仿宋"/>
          <w:color w:val="000000"/>
          <w:kern w:val="0"/>
          <w:sz w:val="28"/>
          <w:szCs w:val="28"/>
        </w:rPr>
        <w:t>%；对</w:t>
      </w:r>
      <w:r>
        <w:rPr>
          <w:rFonts w:hint="eastAsia" w:ascii="仿宋" w:hAnsi="仿宋" w:eastAsia="仿宋" w:cs="仿宋"/>
          <w:color w:val="000000"/>
          <w:kern w:val="0"/>
          <w:sz w:val="28"/>
          <w:szCs w:val="28"/>
          <w:lang w:eastAsia="zh-CN"/>
        </w:rPr>
        <w:t>泉眼镇火石村示范村建设项目</w:t>
      </w:r>
      <w:r>
        <w:rPr>
          <w:rFonts w:hint="eastAsia" w:ascii="仿宋" w:hAnsi="仿宋" w:eastAsia="仿宋" w:cs="仿宋"/>
          <w:color w:val="000000"/>
          <w:kern w:val="0"/>
          <w:sz w:val="28"/>
          <w:szCs w:val="28"/>
        </w:rPr>
        <w:t>总体满意度的调查中，有</w:t>
      </w:r>
      <w:r>
        <w:rPr>
          <w:rFonts w:hint="eastAsia" w:ascii="仿宋" w:hAnsi="仿宋" w:eastAsia="仿宋" w:cs="仿宋"/>
          <w:color w:val="000000"/>
          <w:kern w:val="0"/>
          <w:sz w:val="28"/>
          <w:szCs w:val="28"/>
          <w:lang w:val="en-US" w:eastAsia="zh-CN"/>
        </w:rPr>
        <w:t>39</w:t>
      </w:r>
      <w:r>
        <w:rPr>
          <w:rFonts w:hint="eastAsia" w:ascii="仿宋" w:hAnsi="仿宋" w:eastAsia="仿宋" w:cs="仿宋"/>
          <w:color w:val="000000"/>
          <w:kern w:val="0"/>
          <w:sz w:val="28"/>
          <w:szCs w:val="28"/>
        </w:rPr>
        <w:t>人即9</w:t>
      </w: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50</w:t>
      </w:r>
      <w:r>
        <w:rPr>
          <w:rFonts w:hint="eastAsia" w:ascii="仿宋" w:hAnsi="仿宋" w:eastAsia="仿宋" w:cs="仿宋"/>
          <w:color w:val="000000"/>
          <w:kern w:val="0"/>
          <w:sz w:val="28"/>
          <w:szCs w:val="28"/>
        </w:rPr>
        <w:t>%人认为满意。</w:t>
      </w:r>
      <w:r>
        <w:rPr>
          <w:rFonts w:hint="eastAsia" w:ascii="仿宋" w:hAnsi="仿宋" w:eastAsia="仿宋" w:cs="仿宋"/>
          <w:color w:val="000000"/>
          <w:kern w:val="0"/>
          <w:sz w:val="28"/>
          <w:szCs w:val="28"/>
          <w:lang w:val="en-US" w:eastAsia="zh-CN"/>
        </w:rPr>
        <w:t>得9分。</w:t>
      </w:r>
    </w:p>
    <w:p w14:paraId="073F0C99">
      <w:pPr>
        <w:widowControl/>
        <w:spacing w:line="56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评价结果</w:t>
      </w:r>
    </w:p>
    <w:p w14:paraId="6EB43415">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得</w:t>
      </w:r>
      <w:r>
        <w:rPr>
          <w:rFonts w:hint="eastAsia" w:ascii="仿宋" w:hAnsi="仿宋" w:eastAsia="仿宋" w:cs="仿宋"/>
          <w:color w:val="000000"/>
          <w:kern w:val="0"/>
          <w:sz w:val="28"/>
          <w:szCs w:val="28"/>
          <w:lang w:val="en-US" w:eastAsia="zh-CN"/>
        </w:rPr>
        <w:t>9</w:t>
      </w:r>
      <w:r>
        <w:rPr>
          <w:rFonts w:hint="eastAsia" w:ascii="仿宋" w:hAnsi="仿宋" w:eastAsia="仿宋" w:cs="仿宋"/>
          <w:color w:val="000000"/>
          <w:kern w:val="0"/>
          <w:sz w:val="28"/>
          <w:szCs w:val="28"/>
        </w:rPr>
        <w:t>分。</w:t>
      </w:r>
    </w:p>
    <w:p w14:paraId="570BB3F9">
      <w:pPr>
        <w:widowControl/>
        <w:spacing w:line="560" w:lineRule="exact"/>
        <w:ind w:firstLine="562" w:firstLineChars="200"/>
        <w:jc w:val="left"/>
        <w:outlineLvl w:val="0"/>
        <w:rPr>
          <w:rFonts w:ascii="仿宋" w:hAnsi="仿宋" w:eastAsia="仿宋" w:cs="仿宋"/>
          <w:b/>
          <w:bCs/>
          <w:color w:val="000000"/>
          <w:kern w:val="0"/>
          <w:sz w:val="28"/>
          <w:szCs w:val="28"/>
        </w:rPr>
      </w:pPr>
      <w:bookmarkStart w:id="104" w:name="_Toc18592"/>
      <w:bookmarkStart w:id="105" w:name="_Toc16439"/>
      <w:bookmarkStart w:id="106" w:name="_Toc11632"/>
      <w:r>
        <w:rPr>
          <w:rFonts w:hint="eastAsia" w:ascii="仿宋" w:hAnsi="仿宋" w:eastAsia="仿宋" w:cs="仿宋"/>
          <w:b/>
          <w:bCs/>
          <w:color w:val="000000"/>
          <w:kern w:val="0"/>
          <w:sz w:val="28"/>
          <w:szCs w:val="28"/>
        </w:rPr>
        <w:t>四、绩效结论</w:t>
      </w:r>
      <w:bookmarkEnd w:id="104"/>
      <w:bookmarkEnd w:id="105"/>
      <w:bookmarkEnd w:id="106"/>
    </w:p>
    <w:p w14:paraId="3008321F">
      <w:pPr>
        <w:widowControl/>
        <w:spacing w:line="560" w:lineRule="exact"/>
        <w:ind w:firstLine="562" w:firstLineChars="200"/>
        <w:jc w:val="left"/>
        <w:outlineLvl w:val="1"/>
        <w:rPr>
          <w:rFonts w:ascii="仿宋" w:hAnsi="仿宋" w:eastAsia="仿宋" w:cs="仿宋"/>
          <w:b/>
          <w:bCs/>
          <w:color w:val="000000"/>
          <w:kern w:val="0"/>
          <w:sz w:val="28"/>
          <w:szCs w:val="28"/>
        </w:rPr>
      </w:pPr>
      <w:bookmarkStart w:id="107" w:name="_Toc19770"/>
      <w:bookmarkStart w:id="108" w:name="_Toc17172"/>
      <w:bookmarkStart w:id="109" w:name="_Toc18605"/>
      <w:r>
        <w:rPr>
          <w:rFonts w:hint="eastAsia" w:ascii="仿宋" w:hAnsi="仿宋" w:eastAsia="仿宋" w:cs="仿宋"/>
          <w:b/>
          <w:bCs/>
          <w:color w:val="000000"/>
          <w:kern w:val="0"/>
          <w:sz w:val="28"/>
          <w:szCs w:val="28"/>
        </w:rPr>
        <w:t>（一）关于“决策”评价结论</w:t>
      </w:r>
      <w:bookmarkEnd w:id="107"/>
      <w:bookmarkEnd w:id="108"/>
      <w:bookmarkEnd w:id="109"/>
    </w:p>
    <w:p w14:paraId="2D240F10">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2023年度长春莲花山生态旅游度假区泉眼镇火石村示范村建设项目</w:t>
      </w:r>
      <w:r>
        <w:rPr>
          <w:rFonts w:hint="eastAsia" w:ascii="仿宋" w:hAnsi="仿宋" w:eastAsia="仿宋" w:cs="仿宋"/>
          <w:color w:val="000000"/>
          <w:kern w:val="0"/>
          <w:sz w:val="28"/>
          <w:szCs w:val="28"/>
        </w:rPr>
        <w:t>项目按照规定的程序申请设立，审批文件及材料均符合相关要求，但事前未见可行性研究，专家论证相关资料，项目设置了绩效目标且与实际工作内容具有相关性，并提供了绩效目标申报表、绩效运行监控表、未见绩效目标自评表</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酌情扣</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分，满分21分，得</w:t>
      </w:r>
      <w:r>
        <w:rPr>
          <w:rFonts w:hint="eastAsia" w:ascii="仿宋" w:hAnsi="仿宋" w:eastAsia="仿宋" w:cs="仿宋"/>
          <w:color w:val="000000"/>
          <w:kern w:val="0"/>
          <w:sz w:val="28"/>
          <w:szCs w:val="28"/>
          <w:lang w:val="en-US" w:eastAsia="zh-CN"/>
        </w:rPr>
        <w:t>17</w:t>
      </w:r>
      <w:r>
        <w:rPr>
          <w:rFonts w:hint="eastAsia" w:ascii="仿宋" w:hAnsi="仿宋" w:eastAsia="仿宋" w:cs="仿宋"/>
          <w:color w:val="000000"/>
          <w:kern w:val="0"/>
          <w:sz w:val="28"/>
          <w:szCs w:val="28"/>
        </w:rPr>
        <w:t>分。</w:t>
      </w:r>
    </w:p>
    <w:p w14:paraId="254EC105">
      <w:pPr>
        <w:widowControl/>
        <w:spacing w:line="560" w:lineRule="exact"/>
        <w:ind w:firstLine="562" w:firstLineChars="200"/>
        <w:jc w:val="left"/>
        <w:outlineLvl w:val="1"/>
        <w:rPr>
          <w:rFonts w:ascii="仿宋" w:hAnsi="仿宋" w:eastAsia="仿宋" w:cs="仿宋"/>
          <w:b/>
          <w:bCs/>
          <w:color w:val="000000"/>
          <w:kern w:val="0"/>
          <w:sz w:val="28"/>
          <w:szCs w:val="28"/>
        </w:rPr>
      </w:pPr>
      <w:bookmarkStart w:id="110" w:name="_Toc17468"/>
      <w:bookmarkStart w:id="111" w:name="_Toc24826"/>
      <w:bookmarkStart w:id="112" w:name="_Toc21"/>
      <w:r>
        <w:rPr>
          <w:rFonts w:hint="eastAsia" w:ascii="仿宋" w:hAnsi="仿宋" w:eastAsia="仿宋" w:cs="仿宋"/>
          <w:b/>
          <w:bCs/>
          <w:color w:val="000000"/>
          <w:kern w:val="0"/>
          <w:sz w:val="28"/>
          <w:szCs w:val="28"/>
        </w:rPr>
        <w:t>（二）关于“过程”评价结论</w:t>
      </w:r>
      <w:bookmarkEnd w:id="110"/>
      <w:bookmarkEnd w:id="111"/>
      <w:bookmarkEnd w:id="112"/>
    </w:p>
    <w:p w14:paraId="5EB642A4">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2023年度长春莲花山生态旅游度假区泉眼镇火石村示范村建设项目</w:t>
      </w:r>
      <w:r>
        <w:rPr>
          <w:rFonts w:hint="eastAsia" w:ascii="仿宋" w:hAnsi="仿宋" w:eastAsia="仿宋" w:cs="仿宋"/>
          <w:color w:val="000000"/>
          <w:kern w:val="0"/>
          <w:sz w:val="28"/>
          <w:szCs w:val="28"/>
        </w:rPr>
        <w:t>资金到位及时率100.00%，预算执行率100.00%，项目资金使用符合相关财务管理制度，资金划拨审批手续较完整</w:t>
      </w:r>
      <w:r>
        <w:rPr>
          <w:rFonts w:hint="eastAsia" w:ascii="仿宋" w:hAnsi="仿宋" w:eastAsia="仿宋" w:cs="仿宋"/>
          <w:color w:val="000000"/>
          <w:kern w:val="0"/>
          <w:sz w:val="28"/>
          <w:szCs w:val="28"/>
          <w:lang w:val="en-US" w:eastAsia="zh-CN"/>
        </w:rPr>
        <w:t>；项目单位已提供《乡村振兴补助资金投资合同协议书》，约定了投资资金规模、合作方式、投资收益及分配方式等，同时签订了《保证合同》，资料齐全并及时归档，但未提供业务管理制度。</w:t>
      </w:r>
      <w:r>
        <w:rPr>
          <w:rFonts w:hint="eastAsia" w:ascii="仿宋" w:hAnsi="仿宋" w:eastAsia="仿宋" w:cs="仿宋"/>
          <w:color w:val="000000"/>
          <w:kern w:val="0"/>
          <w:sz w:val="28"/>
          <w:szCs w:val="28"/>
        </w:rPr>
        <w:t>酌情扣</w:t>
      </w: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分，满分19分，得1</w:t>
      </w: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分。</w:t>
      </w:r>
    </w:p>
    <w:p w14:paraId="4091EE3D">
      <w:pPr>
        <w:widowControl/>
        <w:spacing w:line="560" w:lineRule="exact"/>
        <w:ind w:firstLine="562" w:firstLineChars="200"/>
        <w:jc w:val="left"/>
        <w:outlineLvl w:val="1"/>
        <w:rPr>
          <w:rFonts w:ascii="仿宋" w:hAnsi="仿宋" w:eastAsia="仿宋" w:cs="仿宋"/>
          <w:b/>
          <w:bCs/>
          <w:color w:val="000000"/>
          <w:kern w:val="0"/>
          <w:sz w:val="28"/>
          <w:szCs w:val="28"/>
        </w:rPr>
      </w:pPr>
      <w:bookmarkStart w:id="113" w:name="_Toc20525"/>
      <w:bookmarkStart w:id="114" w:name="_Toc10665"/>
      <w:bookmarkStart w:id="115" w:name="_Toc3471"/>
      <w:r>
        <w:rPr>
          <w:rFonts w:hint="eastAsia" w:ascii="仿宋" w:hAnsi="仿宋" w:eastAsia="仿宋" w:cs="仿宋"/>
          <w:b/>
          <w:bCs/>
          <w:color w:val="000000"/>
          <w:kern w:val="0"/>
          <w:sz w:val="28"/>
          <w:szCs w:val="28"/>
        </w:rPr>
        <w:t>（三）关于“产出”评价结论</w:t>
      </w:r>
      <w:bookmarkEnd w:id="113"/>
      <w:bookmarkEnd w:id="114"/>
      <w:bookmarkEnd w:id="115"/>
    </w:p>
    <w:p w14:paraId="36C02EA7">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依据与</w:t>
      </w:r>
      <w:r>
        <w:rPr>
          <w:rFonts w:hint="eastAsia" w:ascii="仿宋" w:hAnsi="仿宋" w:eastAsia="仿宋" w:cs="仿宋"/>
          <w:color w:val="000000"/>
          <w:kern w:val="0"/>
          <w:sz w:val="28"/>
          <w:szCs w:val="28"/>
          <w:lang w:eastAsia="zh-CN"/>
        </w:rPr>
        <w:t>长春莲花山投资集团有限公司</w:t>
      </w:r>
      <w:r>
        <w:rPr>
          <w:rFonts w:hint="eastAsia" w:ascii="仿宋" w:hAnsi="仿宋" w:eastAsia="仿宋" w:cs="仿宋"/>
          <w:color w:val="000000"/>
          <w:kern w:val="0"/>
          <w:sz w:val="28"/>
          <w:szCs w:val="28"/>
        </w:rPr>
        <w:t>签署的《乡村振兴补助资金投资合同协议书》，合同约定投资期限1年，按照贷款市场1年期利率4.35%执行，于2024年6月29日前支付火石村2023年度投资分红，于2024年6月30日前将100.00万元投资本金无条件退还给火石村。投资集团有限公司于2024年7月4日返还2023年乡村振兴补助资金100.00万元；同日返还投资收益41,325.00元，满分</w:t>
      </w:r>
      <w:r>
        <w:rPr>
          <w:rFonts w:hint="eastAsia" w:ascii="仿宋" w:hAnsi="仿宋" w:eastAsia="仿宋" w:cs="仿宋"/>
          <w:color w:val="000000"/>
          <w:kern w:val="0"/>
          <w:sz w:val="28"/>
          <w:szCs w:val="28"/>
          <w:lang w:val="en-US" w:eastAsia="zh-CN"/>
        </w:rPr>
        <w:t>40</w:t>
      </w:r>
      <w:r>
        <w:rPr>
          <w:rFonts w:hint="eastAsia" w:ascii="仿宋" w:hAnsi="仿宋" w:eastAsia="仿宋" w:cs="仿宋"/>
          <w:color w:val="000000"/>
          <w:kern w:val="0"/>
          <w:sz w:val="28"/>
          <w:szCs w:val="28"/>
        </w:rPr>
        <w:t>分，得</w:t>
      </w:r>
      <w:r>
        <w:rPr>
          <w:rFonts w:hint="eastAsia" w:ascii="仿宋" w:hAnsi="仿宋" w:eastAsia="仿宋" w:cs="仿宋"/>
          <w:color w:val="000000"/>
          <w:kern w:val="0"/>
          <w:sz w:val="28"/>
          <w:szCs w:val="28"/>
          <w:lang w:val="en-US" w:eastAsia="zh-CN"/>
        </w:rPr>
        <w:t>40</w:t>
      </w:r>
      <w:r>
        <w:rPr>
          <w:rFonts w:hint="eastAsia" w:ascii="仿宋" w:hAnsi="仿宋" w:eastAsia="仿宋" w:cs="仿宋"/>
          <w:color w:val="000000"/>
          <w:kern w:val="0"/>
          <w:sz w:val="28"/>
          <w:szCs w:val="28"/>
        </w:rPr>
        <w:t>分。</w:t>
      </w:r>
    </w:p>
    <w:p w14:paraId="12B2E945">
      <w:pPr>
        <w:widowControl/>
        <w:spacing w:line="560" w:lineRule="exact"/>
        <w:ind w:firstLine="562" w:firstLineChars="200"/>
        <w:jc w:val="left"/>
        <w:outlineLvl w:val="1"/>
        <w:rPr>
          <w:rFonts w:ascii="仿宋" w:hAnsi="仿宋" w:eastAsia="仿宋" w:cs="仿宋"/>
          <w:b/>
          <w:bCs/>
          <w:color w:val="000000"/>
          <w:kern w:val="0"/>
          <w:sz w:val="28"/>
          <w:szCs w:val="28"/>
        </w:rPr>
      </w:pPr>
      <w:bookmarkStart w:id="116" w:name="_Toc19651"/>
      <w:bookmarkStart w:id="117" w:name="_Toc14382"/>
      <w:bookmarkStart w:id="118" w:name="_Toc6679"/>
      <w:r>
        <w:rPr>
          <w:rFonts w:hint="eastAsia" w:ascii="仿宋" w:hAnsi="仿宋" w:eastAsia="仿宋" w:cs="仿宋"/>
          <w:b/>
          <w:bCs/>
          <w:color w:val="000000"/>
          <w:kern w:val="0"/>
          <w:sz w:val="28"/>
          <w:szCs w:val="28"/>
        </w:rPr>
        <w:t>（四）关于“效果”评价结论</w:t>
      </w:r>
      <w:bookmarkEnd w:id="116"/>
      <w:bookmarkEnd w:id="117"/>
      <w:bookmarkEnd w:id="118"/>
    </w:p>
    <w:p w14:paraId="6FCB1595">
      <w:pPr>
        <w:widowControl/>
        <w:spacing w:line="560" w:lineRule="exact"/>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将2023年财政衔接推进乡村振兴补助资金100.00万元投入</w:t>
      </w:r>
      <w:r>
        <w:rPr>
          <w:rFonts w:hint="eastAsia" w:ascii="仿宋" w:hAnsi="仿宋" w:eastAsia="仿宋" w:cs="仿宋"/>
          <w:color w:val="000000"/>
          <w:kern w:val="0"/>
          <w:sz w:val="28"/>
          <w:szCs w:val="28"/>
          <w:lang w:eastAsia="zh-CN"/>
        </w:rPr>
        <w:t>长春莲花山投资集团有限公司</w:t>
      </w:r>
      <w:r>
        <w:rPr>
          <w:rFonts w:hint="eastAsia" w:ascii="仿宋" w:hAnsi="仿宋" w:eastAsia="仿宋" w:cs="仿宋"/>
          <w:color w:val="000000"/>
          <w:kern w:val="0"/>
          <w:sz w:val="28"/>
          <w:szCs w:val="28"/>
        </w:rPr>
        <w:t>用于纯资本投资</w:t>
      </w:r>
      <w:r>
        <w:rPr>
          <w:rFonts w:hint="eastAsia" w:ascii="仿宋" w:hAnsi="仿宋" w:eastAsia="仿宋" w:cs="仿宋"/>
          <w:color w:val="000000"/>
          <w:kern w:val="0"/>
          <w:sz w:val="28"/>
          <w:szCs w:val="28"/>
          <w:lang w:val="en-US" w:eastAsia="zh-CN"/>
        </w:rPr>
        <w:t>并</w:t>
      </w:r>
      <w:r>
        <w:rPr>
          <w:rFonts w:hint="eastAsia" w:ascii="仿宋" w:hAnsi="仿宋" w:eastAsia="仿宋" w:cs="仿宋"/>
          <w:color w:val="000000"/>
          <w:kern w:val="0"/>
          <w:sz w:val="28"/>
          <w:szCs w:val="28"/>
        </w:rPr>
        <w:t>用于村级公益事业，受益人口695人</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经问卷调查，服务对象满意度在</w:t>
      </w:r>
      <w:r>
        <w:rPr>
          <w:rFonts w:hint="eastAsia" w:ascii="仿宋" w:hAnsi="仿宋" w:eastAsia="仿宋" w:cs="仿宋"/>
          <w:color w:val="000000"/>
          <w:kern w:val="0"/>
          <w:sz w:val="28"/>
          <w:szCs w:val="28"/>
          <w:highlight w:val="none"/>
        </w:rPr>
        <w:t>97.50%</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截至审计报告日项目单位未提供用于村级公益事业的相关支出，</w:t>
      </w:r>
      <w:r>
        <w:rPr>
          <w:rFonts w:hint="eastAsia" w:ascii="仿宋" w:hAnsi="仿宋" w:eastAsia="仿宋" w:cs="仿宋"/>
          <w:color w:val="000000"/>
          <w:kern w:val="0"/>
          <w:sz w:val="28"/>
          <w:szCs w:val="28"/>
        </w:rPr>
        <w:t>酌情扣</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分</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满分20分，得16</w:t>
      </w:r>
      <w:r>
        <w:rPr>
          <w:rFonts w:hint="eastAsia" w:ascii="仿宋" w:hAnsi="仿宋" w:eastAsia="仿宋" w:cs="仿宋"/>
          <w:color w:val="000000"/>
          <w:kern w:val="0"/>
          <w:sz w:val="28"/>
          <w:szCs w:val="28"/>
        </w:rPr>
        <w:t>分</w:t>
      </w:r>
      <w:r>
        <w:rPr>
          <w:rFonts w:hint="eastAsia" w:ascii="仿宋" w:hAnsi="仿宋" w:eastAsia="仿宋" w:cs="仿宋"/>
          <w:color w:val="000000"/>
          <w:kern w:val="0"/>
          <w:sz w:val="28"/>
          <w:szCs w:val="28"/>
          <w:lang w:eastAsia="zh-CN"/>
        </w:rPr>
        <w:t>。</w:t>
      </w:r>
    </w:p>
    <w:p w14:paraId="12D4219F">
      <w:pPr>
        <w:widowControl/>
        <w:spacing w:line="560" w:lineRule="exact"/>
        <w:ind w:firstLine="562" w:firstLineChars="200"/>
        <w:jc w:val="left"/>
        <w:outlineLvl w:val="1"/>
        <w:rPr>
          <w:rFonts w:ascii="仿宋" w:hAnsi="仿宋" w:eastAsia="仿宋" w:cs="仿宋"/>
          <w:b/>
          <w:bCs/>
          <w:color w:val="000000"/>
          <w:kern w:val="0"/>
          <w:sz w:val="28"/>
          <w:szCs w:val="28"/>
        </w:rPr>
      </w:pPr>
      <w:bookmarkStart w:id="119" w:name="_Toc5244"/>
      <w:bookmarkStart w:id="120" w:name="_Toc2814"/>
      <w:bookmarkStart w:id="121" w:name="_Toc1436"/>
      <w:r>
        <w:rPr>
          <w:rFonts w:hint="eastAsia" w:ascii="仿宋" w:hAnsi="仿宋" w:eastAsia="仿宋" w:cs="仿宋"/>
          <w:b/>
          <w:bCs/>
          <w:color w:val="000000"/>
          <w:kern w:val="0"/>
          <w:sz w:val="28"/>
          <w:szCs w:val="28"/>
        </w:rPr>
        <w:t>（五）总体评分</w:t>
      </w:r>
      <w:bookmarkEnd w:id="119"/>
      <w:bookmarkEnd w:id="120"/>
      <w:bookmarkEnd w:id="121"/>
    </w:p>
    <w:p w14:paraId="2BA0C066">
      <w:pPr>
        <w:widowControl/>
        <w:spacing w:line="560" w:lineRule="exact"/>
        <w:ind w:firstLine="560" w:firstLineChars="200"/>
        <w:jc w:val="left"/>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综上所述，</w:t>
      </w:r>
      <w:r>
        <w:rPr>
          <w:rFonts w:hint="eastAsia" w:ascii="仿宋" w:hAnsi="仿宋" w:eastAsia="仿宋" w:cs="仿宋"/>
          <w:color w:val="000000"/>
          <w:kern w:val="0"/>
          <w:sz w:val="28"/>
          <w:szCs w:val="28"/>
          <w:highlight w:val="none"/>
          <w:lang w:eastAsia="zh-CN"/>
        </w:rPr>
        <w:t>2023年度长春莲花山生态旅游度假区泉眼镇火石村示范村建设项目</w:t>
      </w:r>
      <w:r>
        <w:rPr>
          <w:rFonts w:hint="eastAsia" w:ascii="仿宋" w:hAnsi="仿宋" w:eastAsia="仿宋" w:cs="仿宋"/>
          <w:color w:val="000000"/>
          <w:kern w:val="0"/>
          <w:sz w:val="28"/>
          <w:szCs w:val="28"/>
          <w:highlight w:val="none"/>
        </w:rPr>
        <w:t>最终得分</w:t>
      </w:r>
      <w:r>
        <w:rPr>
          <w:rFonts w:hint="eastAsia" w:ascii="仿宋" w:hAnsi="仿宋" w:eastAsia="仿宋" w:cs="仿宋"/>
          <w:color w:val="000000"/>
          <w:kern w:val="0"/>
          <w:sz w:val="28"/>
          <w:szCs w:val="28"/>
          <w:highlight w:val="none"/>
          <w:lang w:val="en-US" w:eastAsia="zh-CN"/>
        </w:rPr>
        <w:t>91</w:t>
      </w:r>
      <w:r>
        <w:rPr>
          <w:rFonts w:hint="eastAsia" w:ascii="仿宋" w:hAnsi="仿宋" w:eastAsia="仿宋" w:cs="仿宋"/>
          <w:color w:val="000000"/>
          <w:kern w:val="0"/>
          <w:sz w:val="28"/>
          <w:szCs w:val="28"/>
          <w:highlight w:val="none"/>
        </w:rPr>
        <w:t>分，评价结果类型：</w:t>
      </w:r>
      <w:r>
        <w:rPr>
          <w:rFonts w:hint="eastAsia" w:ascii="仿宋" w:hAnsi="仿宋" w:eastAsia="仿宋" w:cs="仿宋"/>
          <w:color w:val="000000"/>
          <w:kern w:val="0"/>
          <w:sz w:val="28"/>
          <w:szCs w:val="28"/>
          <w:highlight w:val="none"/>
          <w:lang w:val="en-US" w:eastAsia="zh-CN"/>
        </w:rPr>
        <w:t>A+</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评价结果级别：</w:t>
      </w:r>
      <w:r>
        <w:rPr>
          <w:rFonts w:hint="eastAsia" w:ascii="仿宋" w:hAnsi="仿宋" w:eastAsia="仿宋" w:cs="仿宋"/>
          <w:color w:val="000000"/>
          <w:kern w:val="0"/>
          <w:sz w:val="28"/>
          <w:szCs w:val="28"/>
          <w:highlight w:val="none"/>
          <w:lang w:val="en-US" w:eastAsia="zh-CN"/>
        </w:rPr>
        <w:t>优</w:t>
      </w:r>
      <w:r>
        <w:rPr>
          <w:rFonts w:hint="eastAsia" w:ascii="仿宋" w:hAnsi="仿宋" w:eastAsia="仿宋" w:cs="仿宋"/>
          <w:color w:val="000000"/>
          <w:kern w:val="0"/>
          <w:sz w:val="28"/>
          <w:szCs w:val="28"/>
          <w:highlight w:val="none"/>
        </w:rPr>
        <w:t>。各指标的扣分原因及说明详见附件2。</w:t>
      </w:r>
    </w:p>
    <w:p w14:paraId="316FE509">
      <w:pPr>
        <w:widowControl/>
        <w:spacing w:line="560" w:lineRule="exact"/>
        <w:ind w:firstLine="562" w:firstLineChars="200"/>
        <w:jc w:val="left"/>
        <w:outlineLvl w:val="0"/>
        <w:rPr>
          <w:rFonts w:ascii="仿宋" w:hAnsi="仿宋" w:eastAsia="仿宋" w:cs="仿宋"/>
          <w:b/>
          <w:bCs/>
          <w:color w:val="000000"/>
          <w:kern w:val="0"/>
          <w:sz w:val="28"/>
          <w:szCs w:val="28"/>
        </w:rPr>
      </w:pPr>
      <w:bookmarkStart w:id="122" w:name="_Toc21044"/>
      <w:r>
        <w:rPr>
          <w:rFonts w:hint="eastAsia" w:ascii="仿宋" w:hAnsi="仿宋" w:eastAsia="仿宋" w:cs="仿宋"/>
          <w:b/>
          <w:bCs/>
          <w:color w:val="000000"/>
          <w:kern w:val="0"/>
          <w:sz w:val="28"/>
          <w:szCs w:val="28"/>
        </w:rPr>
        <w:t>五、主要绩效</w:t>
      </w:r>
      <w:bookmarkEnd w:id="122"/>
    </w:p>
    <w:p w14:paraId="6D7F7CAC">
      <w:pPr>
        <w:spacing w:line="560" w:lineRule="exact"/>
        <w:ind w:firstLine="560" w:firstLineChars="200"/>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长春莲花山生态旅游度假区2023年度财政衔接推进乡村振兴补助资金100.00</w:t>
      </w:r>
      <w:r>
        <w:rPr>
          <w:rFonts w:hint="eastAsia" w:ascii="仿宋" w:hAnsi="仿宋" w:eastAsia="仿宋" w:cs="仿宋"/>
          <w:color w:val="000000"/>
          <w:kern w:val="0"/>
          <w:sz w:val="28"/>
          <w:szCs w:val="28"/>
        </w:rPr>
        <w:t>万元</w:t>
      </w:r>
      <w:r>
        <w:rPr>
          <w:rFonts w:hint="eastAsia" w:ascii="仿宋" w:hAnsi="仿宋" w:eastAsia="仿宋" w:cs="仿宋"/>
          <w:color w:val="000000"/>
          <w:kern w:val="0"/>
          <w:sz w:val="28"/>
          <w:szCs w:val="28"/>
          <w:lang w:val="en-US" w:eastAsia="zh-CN"/>
        </w:rPr>
        <w:t>投入到长春莲花山投资集团有限公司用于纯资本投资并用于村级公益事业，推动村集体经济稳定增收，直接受益人口695人。</w:t>
      </w:r>
    </w:p>
    <w:p w14:paraId="7E919705">
      <w:pPr>
        <w:widowControl/>
        <w:spacing w:line="560" w:lineRule="exact"/>
        <w:ind w:firstLine="562" w:firstLineChars="200"/>
        <w:jc w:val="left"/>
        <w:outlineLvl w:val="0"/>
        <w:rPr>
          <w:rFonts w:ascii="仿宋" w:hAnsi="仿宋" w:eastAsia="仿宋" w:cs="仿宋"/>
          <w:b/>
          <w:bCs/>
          <w:color w:val="000000"/>
          <w:kern w:val="0"/>
          <w:sz w:val="28"/>
          <w:szCs w:val="28"/>
          <w:highlight w:val="none"/>
        </w:rPr>
      </w:pPr>
      <w:bookmarkStart w:id="123" w:name="_Toc15927"/>
      <w:r>
        <w:rPr>
          <w:rFonts w:hint="eastAsia" w:ascii="仿宋" w:hAnsi="仿宋" w:eastAsia="仿宋" w:cs="仿宋"/>
          <w:b/>
          <w:bCs/>
          <w:color w:val="000000"/>
          <w:kern w:val="0"/>
          <w:sz w:val="28"/>
          <w:szCs w:val="28"/>
          <w:highlight w:val="none"/>
        </w:rPr>
        <w:t>六、存在问题及原因分析</w:t>
      </w:r>
      <w:bookmarkEnd w:id="123"/>
    </w:p>
    <w:p w14:paraId="3C73B055">
      <w:pPr>
        <w:widowControl/>
        <w:spacing w:line="560" w:lineRule="exact"/>
        <w:ind w:firstLine="560" w:firstLineChars="200"/>
        <w:jc w:val="left"/>
        <w:rPr>
          <w:rFonts w:hint="eastAsia" w:ascii="仿宋" w:hAnsi="仿宋" w:eastAsia="仿宋" w:cs="仿宋"/>
          <w:color w:val="000000"/>
          <w:kern w:val="0"/>
          <w:sz w:val="28"/>
          <w:szCs w:val="28"/>
          <w:highlight w:val="none"/>
          <w:lang w:eastAsia="zh-CN"/>
        </w:rPr>
      </w:pPr>
      <w:r>
        <w:rPr>
          <w:rFonts w:hint="eastAsia" w:ascii="仿宋" w:hAnsi="仿宋" w:eastAsia="仿宋" w:cs="仿宋"/>
          <w:color w:val="000000"/>
          <w:kern w:val="0"/>
          <w:sz w:val="28"/>
          <w:szCs w:val="28"/>
          <w:highlight w:val="none"/>
        </w:rPr>
        <w:t>1.项目按照规定的程序申请设立，审批文件及材料均符合相关要求，但未</w:t>
      </w:r>
      <w:r>
        <w:rPr>
          <w:rFonts w:hint="eastAsia" w:ascii="仿宋" w:hAnsi="仿宋" w:eastAsia="仿宋" w:cs="仿宋"/>
          <w:color w:val="000000"/>
          <w:kern w:val="0"/>
          <w:sz w:val="28"/>
          <w:szCs w:val="28"/>
          <w:highlight w:val="none"/>
          <w:lang w:val="en-US" w:eastAsia="zh-CN"/>
        </w:rPr>
        <w:t>提供</w:t>
      </w:r>
      <w:r>
        <w:rPr>
          <w:rFonts w:hint="eastAsia" w:ascii="仿宋" w:hAnsi="仿宋" w:eastAsia="仿宋" w:cs="仿宋"/>
          <w:color w:val="000000"/>
          <w:kern w:val="0"/>
          <w:sz w:val="28"/>
          <w:szCs w:val="28"/>
          <w:highlight w:val="none"/>
        </w:rPr>
        <w:t>可行性研究，专家论证相关资料</w:t>
      </w:r>
      <w:r>
        <w:rPr>
          <w:rFonts w:hint="eastAsia" w:ascii="仿宋" w:hAnsi="仿宋" w:eastAsia="仿宋" w:cs="仿宋"/>
          <w:color w:val="000000"/>
          <w:kern w:val="0"/>
          <w:sz w:val="28"/>
          <w:szCs w:val="28"/>
          <w:highlight w:val="none"/>
          <w:lang w:eastAsia="zh-CN"/>
        </w:rPr>
        <w:t>；项目设置了绩效目标且与实际工作内容具有相关性，并提供了绩效目标申报表、绩效运行监控表</w:t>
      </w:r>
      <w:r>
        <w:rPr>
          <w:rFonts w:hint="eastAsia" w:ascii="仿宋" w:hAnsi="仿宋" w:eastAsia="仿宋" w:cs="仿宋"/>
          <w:color w:val="000000"/>
          <w:kern w:val="0"/>
          <w:sz w:val="28"/>
          <w:szCs w:val="28"/>
          <w:highlight w:val="none"/>
          <w:lang w:val="en-US" w:eastAsia="zh-CN"/>
        </w:rPr>
        <w:t>但</w:t>
      </w:r>
      <w:r>
        <w:rPr>
          <w:rFonts w:hint="eastAsia" w:ascii="仿宋" w:hAnsi="仿宋" w:eastAsia="仿宋" w:cs="仿宋"/>
          <w:color w:val="000000"/>
          <w:kern w:val="0"/>
          <w:sz w:val="28"/>
          <w:szCs w:val="28"/>
          <w:highlight w:val="none"/>
          <w:lang w:eastAsia="zh-CN"/>
        </w:rPr>
        <w:t>未见绩效目标自评表。</w:t>
      </w:r>
    </w:p>
    <w:p w14:paraId="03727CDC">
      <w:pPr>
        <w:widowControl/>
        <w:spacing w:line="560" w:lineRule="exact"/>
        <w:ind w:firstLine="560" w:firstLineChars="200"/>
        <w:jc w:val="left"/>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2.财务管理制度依据《中央财政衔接推进乡村振兴补助资金管理办法》，但是未提供业务管理制度。</w:t>
      </w:r>
    </w:p>
    <w:p w14:paraId="24511301">
      <w:pPr>
        <w:widowControl/>
        <w:spacing w:line="560" w:lineRule="exact"/>
        <w:ind w:firstLine="562" w:firstLineChars="200"/>
        <w:jc w:val="left"/>
        <w:outlineLvl w:val="0"/>
        <w:rPr>
          <w:rFonts w:ascii="仿宋" w:hAnsi="仿宋" w:eastAsia="仿宋" w:cs="仿宋"/>
          <w:b/>
          <w:bCs/>
          <w:color w:val="000000"/>
          <w:kern w:val="0"/>
          <w:sz w:val="28"/>
          <w:szCs w:val="28"/>
          <w:highlight w:val="none"/>
        </w:rPr>
      </w:pPr>
      <w:bookmarkStart w:id="124" w:name="_Toc29562"/>
      <w:r>
        <w:rPr>
          <w:rFonts w:hint="eastAsia" w:ascii="仿宋" w:hAnsi="仿宋" w:eastAsia="仿宋" w:cs="仿宋"/>
          <w:b/>
          <w:bCs/>
          <w:color w:val="000000"/>
          <w:kern w:val="0"/>
          <w:sz w:val="28"/>
          <w:szCs w:val="28"/>
          <w:highlight w:val="none"/>
        </w:rPr>
        <w:t>七、改进建议</w:t>
      </w:r>
      <w:bookmarkEnd w:id="124"/>
    </w:p>
    <w:p w14:paraId="6A836E66">
      <w:pPr>
        <w:widowControl/>
        <w:spacing w:line="560" w:lineRule="exact"/>
        <w:ind w:firstLine="560" w:firstLineChars="200"/>
        <w:jc w:val="left"/>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1.严格履行立项审核机制，对上报资料不全的项目要补充完整后才能批复，分项目做好档案的收集、整理工作。</w:t>
      </w:r>
    </w:p>
    <w:p w14:paraId="1502042D">
      <w:pPr>
        <w:widowControl/>
        <w:spacing w:line="560" w:lineRule="exact"/>
        <w:ind w:firstLine="560" w:firstLineChars="200"/>
        <w:jc w:val="left"/>
        <w:rPr>
          <w:rFonts w:hint="default" w:ascii="仿宋" w:hAnsi="仿宋" w:eastAsia="仿宋" w:cs="仿宋"/>
          <w:color w:val="000000"/>
          <w:kern w:val="0"/>
          <w:sz w:val="28"/>
          <w:szCs w:val="28"/>
          <w:highlight w:val="none"/>
          <w:lang w:val="en-US"/>
        </w:rPr>
      </w:pPr>
      <w:r>
        <w:rPr>
          <w:rFonts w:hint="eastAsia" w:ascii="仿宋" w:hAnsi="仿宋" w:eastAsia="仿宋" w:cs="仿宋"/>
          <w:color w:val="000000"/>
          <w:kern w:val="0"/>
          <w:sz w:val="28"/>
          <w:szCs w:val="28"/>
          <w:highlight w:val="none"/>
          <w:lang w:val="en-US" w:eastAsia="zh-CN"/>
        </w:rPr>
        <w:t>2</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val="en-US" w:eastAsia="zh-CN"/>
        </w:rPr>
        <w:t>项目投资期限到期，严格按照协议约定，为村级公益事业添砖加瓦。</w:t>
      </w:r>
    </w:p>
    <w:p w14:paraId="55890F15">
      <w:pPr>
        <w:widowControl/>
        <w:wordWrap w:val="0"/>
        <w:spacing w:line="500" w:lineRule="atLeast"/>
        <w:jc w:val="left"/>
        <w:rPr>
          <w:rFonts w:hint="eastAsia" w:ascii="仿宋" w:hAnsi="仿宋" w:eastAsia="仿宋" w:cs="仿宋"/>
          <w:color w:val="000000"/>
          <w:kern w:val="0"/>
          <w:sz w:val="28"/>
          <w:szCs w:val="28"/>
        </w:rPr>
      </w:pPr>
    </w:p>
    <w:p w14:paraId="2EA15E59">
      <w:pPr>
        <w:widowControl/>
        <w:wordWrap w:val="0"/>
        <w:spacing w:line="500" w:lineRule="atLeast"/>
        <w:jc w:val="left"/>
        <w:rPr>
          <w:rFonts w:hint="eastAsia" w:ascii="仿宋" w:hAnsi="仿宋" w:eastAsia="仿宋" w:cs="仿宋"/>
          <w:color w:val="000000"/>
          <w:kern w:val="0"/>
          <w:sz w:val="28"/>
          <w:szCs w:val="28"/>
        </w:rPr>
      </w:pPr>
    </w:p>
    <w:p w14:paraId="7F65322B">
      <w:pPr>
        <w:widowControl/>
        <w:wordWrap w:val="0"/>
        <w:spacing w:line="50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附件：</w:t>
      </w:r>
    </w:p>
    <w:p w14:paraId="6318F035">
      <w:pPr>
        <w:widowControl/>
        <w:wordWrap w:val="0"/>
        <w:spacing w:line="500" w:lineRule="atLeas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eastAsia="zh-CN"/>
        </w:rPr>
        <w:t>泉眼镇火石村示范村建设项目</w:t>
      </w:r>
      <w:r>
        <w:rPr>
          <w:rFonts w:hint="eastAsia" w:ascii="仿宋" w:hAnsi="仿宋" w:eastAsia="仿宋" w:cs="仿宋"/>
          <w:color w:val="000000"/>
          <w:kern w:val="0"/>
          <w:sz w:val="28"/>
          <w:szCs w:val="28"/>
        </w:rPr>
        <w:t>绩效评价指标体系；</w:t>
      </w:r>
    </w:p>
    <w:p w14:paraId="143F8222">
      <w:pPr>
        <w:widowControl/>
        <w:wordWrap w:val="0"/>
        <w:spacing w:line="500" w:lineRule="atLeas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eastAsia="zh-CN"/>
        </w:rPr>
        <w:t>泉眼镇火石村示范村建设项目</w:t>
      </w:r>
      <w:r>
        <w:rPr>
          <w:rFonts w:hint="eastAsia" w:ascii="仿宋" w:hAnsi="仿宋" w:eastAsia="仿宋" w:cs="仿宋"/>
          <w:color w:val="000000"/>
          <w:kern w:val="0"/>
          <w:sz w:val="28"/>
          <w:szCs w:val="28"/>
        </w:rPr>
        <w:t>绩效评价指标体系得分分析表。</w:t>
      </w:r>
    </w:p>
    <w:p w14:paraId="12FE0182">
      <w:pPr>
        <w:widowControl/>
        <w:wordWrap w:val="0"/>
        <w:spacing w:line="500" w:lineRule="atLeast"/>
        <w:ind w:firstLine="280" w:firstLineChars="100"/>
        <w:jc w:val="left"/>
        <w:rPr>
          <w:rFonts w:hint="eastAsia" w:ascii="仿宋" w:hAnsi="仿宋" w:eastAsia="仿宋" w:cs="仿宋"/>
          <w:color w:val="000000"/>
          <w:kern w:val="0"/>
          <w:sz w:val="28"/>
          <w:szCs w:val="28"/>
        </w:rPr>
      </w:pPr>
    </w:p>
    <w:p w14:paraId="572824AA">
      <w:pPr>
        <w:widowControl/>
        <w:wordWrap w:val="0"/>
        <w:spacing w:line="500" w:lineRule="atLeast"/>
        <w:ind w:firstLine="280" w:firstLineChars="100"/>
        <w:jc w:val="left"/>
        <w:rPr>
          <w:rFonts w:hint="eastAsia" w:ascii="仿宋" w:hAnsi="仿宋" w:eastAsia="仿宋" w:cs="仿宋"/>
          <w:color w:val="000000"/>
          <w:kern w:val="0"/>
          <w:sz w:val="28"/>
          <w:szCs w:val="28"/>
        </w:rPr>
      </w:pPr>
    </w:p>
    <w:p w14:paraId="42ECDBBC">
      <w:pPr>
        <w:widowControl/>
        <w:wordWrap w:val="0"/>
        <w:spacing w:line="500" w:lineRule="atLeast"/>
        <w:ind w:firstLine="280" w:firstLineChars="1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吉林嘉泰会计师事务所有限责任公司    中国注册会计师：</w:t>
      </w:r>
    </w:p>
    <w:p w14:paraId="1FF3DFA2">
      <w:pPr>
        <w:widowControl/>
        <w:wordWrap w:val="0"/>
        <w:spacing w:line="500" w:lineRule="atLeast"/>
        <w:ind w:firstLine="140" w:firstLineChars="50"/>
        <w:jc w:val="left"/>
        <w:rPr>
          <w:rFonts w:ascii="仿宋" w:hAnsi="仿宋" w:eastAsia="仿宋" w:cs="仿宋"/>
          <w:color w:val="000000"/>
          <w:kern w:val="0"/>
          <w:sz w:val="28"/>
          <w:szCs w:val="28"/>
        </w:rPr>
      </w:pPr>
      <w:r>
        <w:rPr>
          <w:rFonts w:ascii="仿宋" w:hAnsi="仿宋" w:eastAsia="仿宋" w:cs="仿宋"/>
          <w:color w:val="000000"/>
          <w:kern w:val="0"/>
          <w:sz w:val="28"/>
          <w:szCs w:val="28"/>
        </w:rPr>
        <w:t xml:space="preserve">     </w:t>
      </w:r>
    </w:p>
    <w:p w14:paraId="336CFFD1">
      <w:pPr>
        <w:widowControl/>
        <w:wordWrap w:val="0"/>
        <w:spacing w:line="500" w:lineRule="atLeast"/>
        <w:ind w:firstLine="140" w:firstLineChars="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 xml:space="preserve">     </w:t>
      </w:r>
    </w:p>
    <w:p w14:paraId="52D1F416">
      <w:pPr>
        <w:widowControl/>
        <w:wordWrap w:val="0"/>
        <w:spacing w:line="500" w:lineRule="atLeast"/>
        <w:ind w:firstLine="1540" w:firstLineChars="550"/>
        <w:jc w:val="left"/>
        <w:rPr>
          <w:rFonts w:ascii="仿宋" w:hAnsi="仿宋" w:eastAsia="仿宋" w:cs="仿宋"/>
          <w:color w:val="000000"/>
          <w:kern w:val="0"/>
          <w:sz w:val="28"/>
          <w:szCs w:val="28"/>
        </w:rPr>
      </w:pPr>
      <w:bookmarkStart w:id="125" w:name="_GoBack"/>
      <w:bookmarkEnd w:id="125"/>
      <w:r>
        <w:rPr>
          <w:rFonts w:hint="eastAsia" w:ascii="仿宋" w:hAnsi="仿宋" w:eastAsia="仿宋" w:cs="仿宋"/>
          <w:color w:val="000000"/>
          <w:kern w:val="0"/>
          <w:sz w:val="28"/>
          <w:szCs w:val="28"/>
        </w:rPr>
        <w:t xml:space="preserve"> 中国·长春                中国注册会计师：</w:t>
      </w:r>
    </w:p>
    <w:p w14:paraId="491D1E7E">
      <w:pPr>
        <w:widowControl/>
        <w:wordWrap w:val="0"/>
        <w:spacing w:line="500" w:lineRule="atLeast"/>
        <w:ind w:firstLine="140" w:firstLineChars="50"/>
        <w:jc w:val="left"/>
        <w:rPr>
          <w:rFonts w:ascii="仿宋" w:hAnsi="仿宋" w:eastAsia="仿宋" w:cs="仿宋"/>
          <w:color w:val="000000"/>
          <w:kern w:val="0"/>
          <w:sz w:val="28"/>
          <w:szCs w:val="28"/>
        </w:rPr>
      </w:pPr>
      <w:r>
        <w:rPr>
          <w:rFonts w:ascii="仿宋" w:hAnsi="仿宋" w:eastAsia="仿宋" w:cs="仿宋"/>
          <w:color w:val="000000"/>
          <w:kern w:val="0"/>
          <w:sz w:val="28"/>
          <w:szCs w:val="28"/>
        </w:rPr>
        <w:t xml:space="preserve">                            </w:t>
      </w:r>
    </w:p>
    <w:p w14:paraId="0CF4C770">
      <w:pPr>
        <w:widowControl/>
        <w:spacing w:line="500" w:lineRule="atLeast"/>
        <w:ind w:firstLine="140" w:firstLineChars="50"/>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highlight w:val="none"/>
        </w:rPr>
        <w:t xml:space="preserve"> 202</w:t>
      </w:r>
      <w:r>
        <w:rPr>
          <w:rFonts w:hint="eastAsia" w:ascii="仿宋" w:hAnsi="仿宋" w:eastAsia="仿宋" w:cs="仿宋"/>
          <w:color w:val="000000"/>
          <w:kern w:val="0"/>
          <w:sz w:val="28"/>
          <w:szCs w:val="28"/>
          <w:highlight w:val="none"/>
          <w:lang w:val="en-US" w:eastAsia="zh-CN"/>
        </w:rPr>
        <w:t>4</w:t>
      </w:r>
      <w:r>
        <w:rPr>
          <w:rFonts w:hint="eastAsia" w:ascii="仿宋" w:hAnsi="仿宋" w:eastAsia="仿宋" w:cs="仿宋"/>
          <w:color w:val="000000"/>
          <w:kern w:val="0"/>
          <w:sz w:val="28"/>
          <w:szCs w:val="28"/>
          <w:highlight w:val="none"/>
        </w:rPr>
        <w:t>年</w:t>
      </w:r>
      <w:r>
        <w:rPr>
          <w:rFonts w:hint="eastAsia" w:ascii="仿宋" w:hAnsi="仿宋" w:eastAsia="仿宋" w:cs="仿宋"/>
          <w:color w:val="000000"/>
          <w:kern w:val="0"/>
          <w:sz w:val="28"/>
          <w:szCs w:val="28"/>
          <w:highlight w:val="none"/>
          <w:lang w:val="en-US" w:eastAsia="zh-CN"/>
        </w:rPr>
        <w:t>7</w:t>
      </w:r>
      <w:r>
        <w:rPr>
          <w:rFonts w:hint="eastAsia" w:ascii="仿宋" w:hAnsi="仿宋" w:eastAsia="仿宋" w:cs="仿宋"/>
          <w:color w:val="000000"/>
          <w:kern w:val="0"/>
          <w:sz w:val="28"/>
          <w:szCs w:val="28"/>
          <w:highlight w:val="none"/>
        </w:rPr>
        <w:t>月</w:t>
      </w:r>
      <w:r>
        <w:rPr>
          <w:rFonts w:hint="eastAsia" w:ascii="仿宋" w:hAnsi="仿宋" w:eastAsia="仿宋" w:cs="仿宋"/>
          <w:color w:val="000000"/>
          <w:kern w:val="0"/>
          <w:sz w:val="28"/>
          <w:szCs w:val="28"/>
          <w:highlight w:val="none"/>
          <w:lang w:val="en-US" w:eastAsia="zh-CN"/>
        </w:rPr>
        <w:t>5</w:t>
      </w:r>
      <w:r>
        <w:rPr>
          <w:rFonts w:hint="eastAsia" w:ascii="仿宋" w:hAnsi="仿宋" w:eastAsia="仿宋" w:cs="仿宋"/>
          <w:color w:val="000000"/>
          <w:kern w:val="0"/>
          <w:sz w:val="28"/>
          <w:szCs w:val="28"/>
          <w:highlight w:val="none"/>
        </w:rPr>
        <w:t>日</w:t>
      </w:r>
    </w:p>
    <w:sectPr>
      <w:footerReference r:id="rId4" w:type="default"/>
      <w:pgSz w:w="11906" w:h="16838"/>
      <w:pgMar w:top="1440" w:right="1800" w:bottom="1440" w:left="1800" w:header="964" w:footer="964"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118143"/>
    </w:sdtPr>
    <w:sdtContent>
      <w:p w14:paraId="2257DD08">
        <w:pPr>
          <w:pStyle w:val="4"/>
          <w:jc w:val="center"/>
        </w:pPr>
        <w:r>
          <w:fldChar w:fldCharType="begin"/>
        </w:r>
        <w:r>
          <w:instrText xml:space="preserve"> PAGE   \* MERGEFORMAT </w:instrText>
        </w:r>
        <w:r>
          <w:fldChar w:fldCharType="separate"/>
        </w:r>
        <w:r>
          <w:rPr>
            <w:lang w:val="zh-CN"/>
          </w:rPr>
          <w:t>-</w:t>
        </w:r>
        <w:r>
          <w:t xml:space="preserve"> 17 -</w:t>
        </w:r>
        <w:r>
          <w:fldChar w:fldCharType="end"/>
        </w:r>
      </w:p>
    </w:sdtContent>
  </w:sdt>
  <w:p w14:paraId="4361FA1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6E25E">
    <w:pPr>
      <w:pStyle w:val="5"/>
      <w:jc w:val="both"/>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度</w:t>
    </w:r>
    <w:r>
      <w:rPr>
        <w:rFonts w:hint="eastAsia" w:ascii="仿宋" w:hAnsi="仿宋" w:eastAsia="仿宋" w:cs="仿宋"/>
        <w:sz w:val="24"/>
        <w:szCs w:val="24"/>
      </w:rPr>
      <w:t>长春莲花山生态旅游度假区</w:t>
    </w:r>
  </w:p>
  <w:p w14:paraId="266806D2">
    <w:pPr>
      <w:pStyle w:val="5"/>
      <w:jc w:val="both"/>
      <w:rPr>
        <w:rFonts w:hint="eastAsia" w:ascii="仿宋" w:hAnsi="仿宋" w:eastAsia="仿宋" w:cs="仿宋"/>
        <w:sz w:val="24"/>
        <w:szCs w:val="24"/>
      </w:rPr>
    </w:pPr>
    <w:r>
      <w:rPr>
        <w:rFonts w:hint="eastAsia" w:ascii="仿宋" w:hAnsi="仿宋" w:eastAsia="仿宋" w:cs="仿宋"/>
        <w:sz w:val="24"/>
        <w:szCs w:val="24"/>
        <w:lang w:eastAsia="zh-CN"/>
      </w:rPr>
      <w:t>泉眼镇火石村示范村建设项目</w:t>
    </w:r>
    <w:r>
      <w:rPr>
        <w:rFonts w:hint="eastAsia" w:ascii="仿宋" w:hAnsi="仿宋" w:eastAsia="仿宋" w:cs="仿宋"/>
        <w:sz w:val="24"/>
        <w:szCs w:val="24"/>
      </w:rPr>
      <w:t>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00172A27"/>
    <w:rsid w:val="00001F9B"/>
    <w:rsid w:val="0000330E"/>
    <w:rsid w:val="0000664A"/>
    <w:rsid w:val="00023BB0"/>
    <w:rsid w:val="00026D56"/>
    <w:rsid w:val="00031716"/>
    <w:rsid w:val="0003443F"/>
    <w:rsid w:val="0003495A"/>
    <w:rsid w:val="000371B2"/>
    <w:rsid w:val="0005510D"/>
    <w:rsid w:val="00056098"/>
    <w:rsid w:val="00057707"/>
    <w:rsid w:val="00065BA9"/>
    <w:rsid w:val="0006709E"/>
    <w:rsid w:val="00077448"/>
    <w:rsid w:val="00082445"/>
    <w:rsid w:val="00083279"/>
    <w:rsid w:val="000867B4"/>
    <w:rsid w:val="0008733C"/>
    <w:rsid w:val="00090F6C"/>
    <w:rsid w:val="00096E0F"/>
    <w:rsid w:val="000A1ABA"/>
    <w:rsid w:val="000A399A"/>
    <w:rsid w:val="000A4CD4"/>
    <w:rsid w:val="000A4DA0"/>
    <w:rsid w:val="000A4F84"/>
    <w:rsid w:val="000C00B6"/>
    <w:rsid w:val="000C7A62"/>
    <w:rsid w:val="000E1FD8"/>
    <w:rsid w:val="000E6894"/>
    <w:rsid w:val="000F223F"/>
    <w:rsid w:val="000F2670"/>
    <w:rsid w:val="000F3D79"/>
    <w:rsid w:val="00102443"/>
    <w:rsid w:val="00104123"/>
    <w:rsid w:val="001061DD"/>
    <w:rsid w:val="00107988"/>
    <w:rsid w:val="00113524"/>
    <w:rsid w:val="00121F02"/>
    <w:rsid w:val="0012633B"/>
    <w:rsid w:val="001304FA"/>
    <w:rsid w:val="00130CBA"/>
    <w:rsid w:val="001432F1"/>
    <w:rsid w:val="0016221C"/>
    <w:rsid w:val="0016602C"/>
    <w:rsid w:val="001729C7"/>
    <w:rsid w:val="00172A27"/>
    <w:rsid w:val="00192502"/>
    <w:rsid w:val="0019444A"/>
    <w:rsid w:val="001976D9"/>
    <w:rsid w:val="001A2B41"/>
    <w:rsid w:val="001A35C0"/>
    <w:rsid w:val="001A5ECB"/>
    <w:rsid w:val="001A7DFB"/>
    <w:rsid w:val="001B4512"/>
    <w:rsid w:val="001C1798"/>
    <w:rsid w:val="001D143E"/>
    <w:rsid w:val="001E1C30"/>
    <w:rsid w:val="001E260A"/>
    <w:rsid w:val="001E3595"/>
    <w:rsid w:val="001E6DD3"/>
    <w:rsid w:val="001F15FF"/>
    <w:rsid w:val="001F5EAE"/>
    <w:rsid w:val="0020002A"/>
    <w:rsid w:val="002003E7"/>
    <w:rsid w:val="00200B0D"/>
    <w:rsid w:val="00203CF6"/>
    <w:rsid w:val="00203FE7"/>
    <w:rsid w:val="002108FF"/>
    <w:rsid w:val="00212366"/>
    <w:rsid w:val="00214ABF"/>
    <w:rsid w:val="00216513"/>
    <w:rsid w:val="002354E3"/>
    <w:rsid w:val="00235B69"/>
    <w:rsid w:val="00236311"/>
    <w:rsid w:val="00237F90"/>
    <w:rsid w:val="00254EDF"/>
    <w:rsid w:val="00260987"/>
    <w:rsid w:val="00261957"/>
    <w:rsid w:val="00267F2C"/>
    <w:rsid w:val="00270397"/>
    <w:rsid w:val="00281807"/>
    <w:rsid w:val="00293D35"/>
    <w:rsid w:val="002953F5"/>
    <w:rsid w:val="002A0B2D"/>
    <w:rsid w:val="002A4009"/>
    <w:rsid w:val="002B1A13"/>
    <w:rsid w:val="002B2DAB"/>
    <w:rsid w:val="002B396C"/>
    <w:rsid w:val="002D230F"/>
    <w:rsid w:val="002D2B0E"/>
    <w:rsid w:val="002E09C3"/>
    <w:rsid w:val="002E2FAD"/>
    <w:rsid w:val="002E3685"/>
    <w:rsid w:val="002E6460"/>
    <w:rsid w:val="002F332A"/>
    <w:rsid w:val="002F5090"/>
    <w:rsid w:val="003003E3"/>
    <w:rsid w:val="00306F55"/>
    <w:rsid w:val="00324AD0"/>
    <w:rsid w:val="00325C95"/>
    <w:rsid w:val="00326793"/>
    <w:rsid w:val="00326FB5"/>
    <w:rsid w:val="00331877"/>
    <w:rsid w:val="00336DEE"/>
    <w:rsid w:val="00342AD3"/>
    <w:rsid w:val="00343AC8"/>
    <w:rsid w:val="00346ED5"/>
    <w:rsid w:val="003521C5"/>
    <w:rsid w:val="0035756F"/>
    <w:rsid w:val="00360D6E"/>
    <w:rsid w:val="00361D67"/>
    <w:rsid w:val="00362C62"/>
    <w:rsid w:val="003675CB"/>
    <w:rsid w:val="003743C5"/>
    <w:rsid w:val="0037722E"/>
    <w:rsid w:val="003773EC"/>
    <w:rsid w:val="00377AAB"/>
    <w:rsid w:val="003862B0"/>
    <w:rsid w:val="00391944"/>
    <w:rsid w:val="00392818"/>
    <w:rsid w:val="003930FF"/>
    <w:rsid w:val="003931B9"/>
    <w:rsid w:val="00397938"/>
    <w:rsid w:val="003A44F1"/>
    <w:rsid w:val="003B3225"/>
    <w:rsid w:val="003C1A8D"/>
    <w:rsid w:val="003D1787"/>
    <w:rsid w:val="003D23B6"/>
    <w:rsid w:val="003D5D12"/>
    <w:rsid w:val="003E7951"/>
    <w:rsid w:val="003E7DE3"/>
    <w:rsid w:val="003F3482"/>
    <w:rsid w:val="0040349E"/>
    <w:rsid w:val="004135D2"/>
    <w:rsid w:val="00413CF9"/>
    <w:rsid w:val="0041566C"/>
    <w:rsid w:val="00421C50"/>
    <w:rsid w:val="0042418C"/>
    <w:rsid w:val="004272E4"/>
    <w:rsid w:val="004300AF"/>
    <w:rsid w:val="00430CA8"/>
    <w:rsid w:val="00432829"/>
    <w:rsid w:val="00441590"/>
    <w:rsid w:val="00442B20"/>
    <w:rsid w:val="00447A2A"/>
    <w:rsid w:val="00450712"/>
    <w:rsid w:val="00451CBF"/>
    <w:rsid w:val="00454CE4"/>
    <w:rsid w:val="0045569E"/>
    <w:rsid w:val="00455EA5"/>
    <w:rsid w:val="00457843"/>
    <w:rsid w:val="00460281"/>
    <w:rsid w:val="00460FFB"/>
    <w:rsid w:val="00465702"/>
    <w:rsid w:val="0048010D"/>
    <w:rsid w:val="00481585"/>
    <w:rsid w:val="00484A6F"/>
    <w:rsid w:val="00497F79"/>
    <w:rsid w:val="004A7CAA"/>
    <w:rsid w:val="004B670E"/>
    <w:rsid w:val="004C3D72"/>
    <w:rsid w:val="004D0256"/>
    <w:rsid w:val="004D06F9"/>
    <w:rsid w:val="004E54DC"/>
    <w:rsid w:val="004E66AA"/>
    <w:rsid w:val="004F083F"/>
    <w:rsid w:val="004F3804"/>
    <w:rsid w:val="004F79C1"/>
    <w:rsid w:val="004F7F01"/>
    <w:rsid w:val="00505A90"/>
    <w:rsid w:val="005065EE"/>
    <w:rsid w:val="00511659"/>
    <w:rsid w:val="005129B8"/>
    <w:rsid w:val="00512EB0"/>
    <w:rsid w:val="00513528"/>
    <w:rsid w:val="00522B24"/>
    <w:rsid w:val="00524960"/>
    <w:rsid w:val="00526043"/>
    <w:rsid w:val="00533DE6"/>
    <w:rsid w:val="0054528D"/>
    <w:rsid w:val="0054683C"/>
    <w:rsid w:val="0055043A"/>
    <w:rsid w:val="005516AF"/>
    <w:rsid w:val="00553ABB"/>
    <w:rsid w:val="0056320B"/>
    <w:rsid w:val="0057094D"/>
    <w:rsid w:val="00571D48"/>
    <w:rsid w:val="00574597"/>
    <w:rsid w:val="0058050E"/>
    <w:rsid w:val="0058601D"/>
    <w:rsid w:val="00590A5C"/>
    <w:rsid w:val="005975EF"/>
    <w:rsid w:val="005A2F78"/>
    <w:rsid w:val="005A71EE"/>
    <w:rsid w:val="005B04DF"/>
    <w:rsid w:val="005B1E97"/>
    <w:rsid w:val="005B3457"/>
    <w:rsid w:val="005B4EDF"/>
    <w:rsid w:val="005C5EF2"/>
    <w:rsid w:val="005D5048"/>
    <w:rsid w:val="005D7453"/>
    <w:rsid w:val="005E23CD"/>
    <w:rsid w:val="005F1F66"/>
    <w:rsid w:val="005F41F7"/>
    <w:rsid w:val="005F629C"/>
    <w:rsid w:val="00602B68"/>
    <w:rsid w:val="006068E0"/>
    <w:rsid w:val="00621A77"/>
    <w:rsid w:val="00621D71"/>
    <w:rsid w:val="00631E19"/>
    <w:rsid w:val="00632C15"/>
    <w:rsid w:val="0063353F"/>
    <w:rsid w:val="00635BD9"/>
    <w:rsid w:val="006413CF"/>
    <w:rsid w:val="00642B8F"/>
    <w:rsid w:val="00650EAA"/>
    <w:rsid w:val="00660D11"/>
    <w:rsid w:val="00666FD5"/>
    <w:rsid w:val="00672E65"/>
    <w:rsid w:val="00677A3D"/>
    <w:rsid w:val="00680F68"/>
    <w:rsid w:val="006878C7"/>
    <w:rsid w:val="00694014"/>
    <w:rsid w:val="006A3311"/>
    <w:rsid w:val="006A69EC"/>
    <w:rsid w:val="006A74A0"/>
    <w:rsid w:val="006B27FD"/>
    <w:rsid w:val="006B4DA5"/>
    <w:rsid w:val="006C01C9"/>
    <w:rsid w:val="006C426F"/>
    <w:rsid w:val="006D2679"/>
    <w:rsid w:val="006E57A1"/>
    <w:rsid w:val="006E7D4A"/>
    <w:rsid w:val="006F024E"/>
    <w:rsid w:val="006F415D"/>
    <w:rsid w:val="006F6FC7"/>
    <w:rsid w:val="00700A51"/>
    <w:rsid w:val="00705B4E"/>
    <w:rsid w:val="007071D3"/>
    <w:rsid w:val="00713F02"/>
    <w:rsid w:val="007232CB"/>
    <w:rsid w:val="00723694"/>
    <w:rsid w:val="00726557"/>
    <w:rsid w:val="00730221"/>
    <w:rsid w:val="00740513"/>
    <w:rsid w:val="00741981"/>
    <w:rsid w:val="00741A3F"/>
    <w:rsid w:val="0074505C"/>
    <w:rsid w:val="007475EF"/>
    <w:rsid w:val="00750399"/>
    <w:rsid w:val="007527E6"/>
    <w:rsid w:val="00754312"/>
    <w:rsid w:val="00757907"/>
    <w:rsid w:val="00761771"/>
    <w:rsid w:val="0076221E"/>
    <w:rsid w:val="00764BE7"/>
    <w:rsid w:val="00764DC1"/>
    <w:rsid w:val="00771319"/>
    <w:rsid w:val="007762DE"/>
    <w:rsid w:val="00781F15"/>
    <w:rsid w:val="007822D7"/>
    <w:rsid w:val="00782E3F"/>
    <w:rsid w:val="00786127"/>
    <w:rsid w:val="00794103"/>
    <w:rsid w:val="00797608"/>
    <w:rsid w:val="00797FE7"/>
    <w:rsid w:val="007A1249"/>
    <w:rsid w:val="007A4544"/>
    <w:rsid w:val="007A45D4"/>
    <w:rsid w:val="007A502B"/>
    <w:rsid w:val="007A57F1"/>
    <w:rsid w:val="007B56FD"/>
    <w:rsid w:val="007B679F"/>
    <w:rsid w:val="007C07CE"/>
    <w:rsid w:val="007C5CEF"/>
    <w:rsid w:val="007D19C1"/>
    <w:rsid w:val="007D51FF"/>
    <w:rsid w:val="007E74D2"/>
    <w:rsid w:val="007E78CA"/>
    <w:rsid w:val="007F06A6"/>
    <w:rsid w:val="007F1C27"/>
    <w:rsid w:val="007F2485"/>
    <w:rsid w:val="007F329A"/>
    <w:rsid w:val="00810EAF"/>
    <w:rsid w:val="00814825"/>
    <w:rsid w:val="00816FAD"/>
    <w:rsid w:val="00820D8A"/>
    <w:rsid w:val="008265D6"/>
    <w:rsid w:val="008275DF"/>
    <w:rsid w:val="00830892"/>
    <w:rsid w:val="0083576F"/>
    <w:rsid w:val="00835E2F"/>
    <w:rsid w:val="0083740A"/>
    <w:rsid w:val="00837932"/>
    <w:rsid w:val="0084117D"/>
    <w:rsid w:val="0084499D"/>
    <w:rsid w:val="008510B7"/>
    <w:rsid w:val="008518F6"/>
    <w:rsid w:val="008639DD"/>
    <w:rsid w:val="0086484D"/>
    <w:rsid w:val="0086718F"/>
    <w:rsid w:val="00867C65"/>
    <w:rsid w:val="00871081"/>
    <w:rsid w:val="00873E16"/>
    <w:rsid w:val="00874EAE"/>
    <w:rsid w:val="00885799"/>
    <w:rsid w:val="00895B9C"/>
    <w:rsid w:val="00896A4D"/>
    <w:rsid w:val="00897D19"/>
    <w:rsid w:val="008B6763"/>
    <w:rsid w:val="008C63DE"/>
    <w:rsid w:val="008D4154"/>
    <w:rsid w:val="008E190F"/>
    <w:rsid w:val="008E2BC3"/>
    <w:rsid w:val="008E4F72"/>
    <w:rsid w:val="008E79B8"/>
    <w:rsid w:val="009055A6"/>
    <w:rsid w:val="009103C4"/>
    <w:rsid w:val="00912180"/>
    <w:rsid w:val="009145E3"/>
    <w:rsid w:val="0091689F"/>
    <w:rsid w:val="009251E8"/>
    <w:rsid w:val="009349AF"/>
    <w:rsid w:val="009453FB"/>
    <w:rsid w:val="00950E40"/>
    <w:rsid w:val="009576D6"/>
    <w:rsid w:val="00962316"/>
    <w:rsid w:val="00965F37"/>
    <w:rsid w:val="00967F08"/>
    <w:rsid w:val="009706A0"/>
    <w:rsid w:val="00995745"/>
    <w:rsid w:val="009B11B4"/>
    <w:rsid w:val="009B2A38"/>
    <w:rsid w:val="009B7F39"/>
    <w:rsid w:val="009C33E3"/>
    <w:rsid w:val="009C52B4"/>
    <w:rsid w:val="009C5C78"/>
    <w:rsid w:val="009C6143"/>
    <w:rsid w:val="009E0A5D"/>
    <w:rsid w:val="009E1491"/>
    <w:rsid w:val="009E3142"/>
    <w:rsid w:val="009F1175"/>
    <w:rsid w:val="009F2BA3"/>
    <w:rsid w:val="009F3063"/>
    <w:rsid w:val="009F5A7A"/>
    <w:rsid w:val="00A06D44"/>
    <w:rsid w:val="00A12D48"/>
    <w:rsid w:val="00A15A1E"/>
    <w:rsid w:val="00A164C4"/>
    <w:rsid w:val="00A1774B"/>
    <w:rsid w:val="00A17E78"/>
    <w:rsid w:val="00A27F10"/>
    <w:rsid w:val="00A32CCA"/>
    <w:rsid w:val="00A518B3"/>
    <w:rsid w:val="00A6776F"/>
    <w:rsid w:val="00A738A6"/>
    <w:rsid w:val="00A7767C"/>
    <w:rsid w:val="00A8519D"/>
    <w:rsid w:val="00A859DF"/>
    <w:rsid w:val="00A85F21"/>
    <w:rsid w:val="00A93661"/>
    <w:rsid w:val="00A96660"/>
    <w:rsid w:val="00A97C8E"/>
    <w:rsid w:val="00AC09DF"/>
    <w:rsid w:val="00AD0209"/>
    <w:rsid w:val="00AD02F2"/>
    <w:rsid w:val="00AD1CB1"/>
    <w:rsid w:val="00AD5B5D"/>
    <w:rsid w:val="00AD6A4D"/>
    <w:rsid w:val="00AD7688"/>
    <w:rsid w:val="00AE2247"/>
    <w:rsid w:val="00AF19F1"/>
    <w:rsid w:val="00AF1F76"/>
    <w:rsid w:val="00AF3A09"/>
    <w:rsid w:val="00B05792"/>
    <w:rsid w:val="00B060B0"/>
    <w:rsid w:val="00B10F17"/>
    <w:rsid w:val="00B11693"/>
    <w:rsid w:val="00B23123"/>
    <w:rsid w:val="00B33750"/>
    <w:rsid w:val="00B44A85"/>
    <w:rsid w:val="00B45947"/>
    <w:rsid w:val="00B5088D"/>
    <w:rsid w:val="00B676DF"/>
    <w:rsid w:val="00B74A18"/>
    <w:rsid w:val="00B82FE5"/>
    <w:rsid w:val="00B86CC9"/>
    <w:rsid w:val="00BA142E"/>
    <w:rsid w:val="00BA166B"/>
    <w:rsid w:val="00BA1D84"/>
    <w:rsid w:val="00BA4941"/>
    <w:rsid w:val="00BA6530"/>
    <w:rsid w:val="00BB705F"/>
    <w:rsid w:val="00BB7767"/>
    <w:rsid w:val="00BC33C8"/>
    <w:rsid w:val="00BC4DDF"/>
    <w:rsid w:val="00BC4F01"/>
    <w:rsid w:val="00BD26D0"/>
    <w:rsid w:val="00BD43F7"/>
    <w:rsid w:val="00BD613B"/>
    <w:rsid w:val="00BE12AE"/>
    <w:rsid w:val="00BF0A73"/>
    <w:rsid w:val="00BF2501"/>
    <w:rsid w:val="00BF2C88"/>
    <w:rsid w:val="00BF3830"/>
    <w:rsid w:val="00BF40A9"/>
    <w:rsid w:val="00C00F04"/>
    <w:rsid w:val="00C03B5B"/>
    <w:rsid w:val="00C071AE"/>
    <w:rsid w:val="00C104AC"/>
    <w:rsid w:val="00C11097"/>
    <w:rsid w:val="00C166D1"/>
    <w:rsid w:val="00C17ECF"/>
    <w:rsid w:val="00C34AD7"/>
    <w:rsid w:val="00C37253"/>
    <w:rsid w:val="00C45EE9"/>
    <w:rsid w:val="00C4740F"/>
    <w:rsid w:val="00C519C9"/>
    <w:rsid w:val="00C527FB"/>
    <w:rsid w:val="00C52B26"/>
    <w:rsid w:val="00C63769"/>
    <w:rsid w:val="00C651F5"/>
    <w:rsid w:val="00C70854"/>
    <w:rsid w:val="00C70BBB"/>
    <w:rsid w:val="00C73079"/>
    <w:rsid w:val="00C75C83"/>
    <w:rsid w:val="00C77000"/>
    <w:rsid w:val="00C933AA"/>
    <w:rsid w:val="00C94436"/>
    <w:rsid w:val="00CA0149"/>
    <w:rsid w:val="00CC073F"/>
    <w:rsid w:val="00CC30E9"/>
    <w:rsid w:val="00CC333B"/>
    <w:rsid w:val="00CC54C5"/>
    <w:rsid w:val="00CD36E0"/>
    <w:rsid w:val="00CD50EB"/>
    <w:rsid w:val="00CD5BB0"/>
    <w:rsid w:val="00CE5616"/>
    <w:rsid w:val="00CF54C8"/>
    <w:rsid w:val="00D1160D"/>
    <w:rsid w:val="00D15FB0"/>
    <w:rsid w:val="00D2113A"/>
    <w:rsid w:val="00D21E67"/>
    <w:rsid w:val="00D23090"/>
    <w:rsid w:val="00D231EB"/>
    <w:rsid w:val="00D23674"/>
    <w:rsid w:val="00D23905"/>
    <w:rsid w:val="00D24630"/>
    <w:rsid w:val="00D30A0A"/>
    <w:rsid w:val="00D319CD"/>
    <w:rsid w:val="00D40E78"/>
    <w:rsid w:val="00D42B3D"/>
    <w:rsid w:val="00D471A8"/>
    <w:rsid w:val="00D530D5"/>
    <w:rsid w:val="00D61AD1"/>
    <w:rsid w:val="00D71298"/>
    <w:rsid w:val="00D74335"/>
    <w:rsid w:val="00D762BA"/>
    <w:rsid w:val="00D77543"/>
    <w:rsid w:val="00D84602"/>
    <w:rsid w:val="00D87613"/>
    <w:rsid w:val="00D922A2"/>
    <w:rsid w:val="00D93950"/>
    <w:rsid w:val="00D94A88"/>
    <w:rsid w:val="00DA3416"/>
    <w:rsid w:val="00DB2019"/>
    <w:rsid w:val="00DB3C07"/>
    <w:rsid w:val="00DB5CC2"/>
    <w:rsid w:val="00DB7A5B"/>
    <w:rsid w:val="00DC3474"/>
    <w:rsid w:val="00DD1412"/>
    <w:rsid w:val="00DD1693"/>
    <w:rsid w:val="00DD5E27"/>
    <w:rsid w:val="00DD6CDF"/>
    <w:rsid w:val="00E02E49"/>
    <w:rsid w:val="00E0447F"/>
    <w:rsid w:val="00E07B69"/>
    <w:rsid w:val="00E10103"/>
    <w:rsid w:val="00E11B8A"/>
    <w:rsid w:val="00E11FAA"/>
    <w:rsid w:val="00E12826"/>
    <w:rsid w:val="00E1442C"/>
    <w:rsid w:val="00E14BAA"/>
    <w:rsid w:val="00E16843"/>
    <w:rsid w:val="00E23E69"/>
    <w:rsid w:val="00E25C7E"/>
    <w:rsid w:val="00E41A70"/>
    <w:rsid w:val="00E47E89"/>
    <w:rsid w:val="00E50A0C"/>
    <w:rsid w:val="00E515A7"/>
    <w:rsid w:val="00E616EF"/>
    <w:rsid w:val="00E71504"/>
    <w:rsid w:val="00E76D9B"/>
    <w:rsid w:val="00E826C6"/>
    <w:rsid w:val="00E97895"/>
    <w:rsid w:val="00EA29F1"/>
    <w:rsid w:val="00EA420D"/>
    <w:rsid w:val="00EA58E1"/>
    <w:rsid w:val="00EA73FF"/>
    <w:rsid w:val="00EB5D02"/>
    <w:rsid w:val="00EC51FC"/>
    <w:rsid w:val="00ED254A"/>
    <w:rsid w:val="00ED4CDE"/>
    <w:rsid w:val="00ED5432"/>
    <w:rsid w:val="00EE25FD"/>
    <w:rsid w:val="00EF20FD"/>
    <w:rsid w:val="00F00BCE"/>
    <w:rsid w:val="00F05B9D"/>
    <w:rsid w:val="00F137B6"/>
    <w:rsid w:val="00F1512C"/>
    <w:rsid w:val="00F23586"/>
    <w:rsid w:val="00F24C80"/>
    <w:rsid w:val="00F3182E"/>
    <w:rsid w:val="00F320F1"/>
    <w:rsid w:val="00F341F5"/>
    <w:rsid w:val="00F34A72"/>
    <w:rsid w:val="00F34EE3"/>
    <w:rsid w:val="00F36783"/>
    <w:rsid w:val="00F37E89"/>
    <w:rsid w:val="00F5126F"/>
    <w:rsid w:val="00F5624A"/>
    <w:rsid w:val="00F562F4"/>
    <w:rsid w:val="00F70714"/>
    <w:rsid w:val="00F74B82"/>
    <w:rsid w:val="00F858B2"/>
    <w:rsid w:val="00F92EF2"/>
    <w:rsid w:val="00F950AD"/>
    <w:rsid w:val="00F95470"/>
    <w:rsid w:val="00FA51EC"/>
    <w:rsid w:val="00FA59CD"/>
    <w:rsid w:val="00FB56F9"/>
    <w:rsid w:val="00FB575D"/>
    <w:rsid w:val="00FB5BE2"/>
    <w:rsid w:val="00FC0B8A"/>
    <w:rsid w:val="00FC453A"/>
    <w:rsid w:val="00FD341D"/>
    <w:rsid w:val="00FE0FF0"/>
    <w:rsid w:val="00FE4499"/>
    <w:rsid w:val="00FE6CE3"/>
    <w:rsid w:val="00FF4C7C"/>
    <w:rsid w:val="01B71889"/>
    <w:rsid w:val="01C2254A"/>
    <w:rsid w:val="01F428F9"/>
    <w:rsid w:val="02C92A88"/>
    <w:rsid w:val="031E0EF7"/>
    <w:rsid w:val="036A3E89"/>
    <w:rsid w:val="051E0804"/>
    <w:rsid w:val="05363B56"/>
    <w:rsid w:val="05997662"/>
    <w:rsid w:val="05BA5DCF"/>
    <w:rsid w:val="060B70A1"/>
    <w:rsid w:val="061F48B2"/>
    <w:rsid w:val="067F243C"/>
    <w:rsid w:val="06E23AB3"/>
    <w:rsid w:val="0735215B"/>
    <w:rsid w:val="07610E7C"/>
    <w:rsid w:val="07A53BCB"/>
    <w:rsid w:val="07F161EF"/>
    <w:rsid w:val="08195DA2"/>
    <w:rsid w:val="082D6FB0"/>
    <w:rsid w:val="083E2F6B"/>
    <w:rsid w:val="08544B0A"/>
    <w:rsid w:val="086C798E"/>
    <w:rsid w:val="08A903CF"/>
    <w:rsid w:val="091601EE"/>
    <w:rsid w:val="098E3771"/>
    <w:rsid w:val="0A40746F"/>
    <w:rsid w:val="0A9D666F"/>
    <w:rsid w:val="0B0C10FF"/>
    <w:rsid w:val="0BA31A63"/>
    <w:rsid w:val="0BFA52D4"/>
    <w:rsid w:val="0C214B9D"/>
    <w:rsid w:val="0C5F692C"/>
    <w:rsid w:val="0C8A7D11"/>
    <w:rsid w:val="0CA24551"/>
    <w:rsid w:val="0CB952B6"/>
    <w:rsid w:val="0CD64316"/>
    <w:rsid w:val="0CF47EFF"/>
    <w:rsid w:val="0DC83D63"/>
    <w:rsid w:val="0E1B13A4"/>
    <w:rsid w:val="0E866825"/>
    <w:rsid w:val="0FCA0410"/>
    <w:rsid w:val="0FE32D76"/>
    <w:rsid w:val="10260F59"/>
    <w:rsid w:val="10F109C4"/>
    <w:rsid w:val="11DF131B"/>
    <w:rsid w:val="120D6E76"/>
    <w:rsid w:val="12532B3D"/>
    <w:rsid w:val="126E7342"/>
    <w:rsid w:val="129465AA"/>
    <w:rsid w:val="13006440"/>
    <w:rsid w:val="13AA51CB"/>
    <w:rsid w:val="13FE7176"/>
    <w:rsid w:val="143108FD"/>
    <w:rsid w:val="144E237B"/>
    <w:rsid w:val="14AD5701"/>
    <w:rsid w:val="14B46D21"/>
    <w:rsid w:val="14C549F1"/>
    <w:rsid w:val="14EF3F6B"/>
    <w:rsid w:val="14FF296B"/>
    <w:rsid w:val="153D3660"/>
    <w:rsid w:val="15637299"/>
    <w:rsid w:val="156E1D6B"/>
    <w:rsid w:val="158B3076"/>
    <w:rsid w:val="15F34194"/>
    <w:rsid w:val="161672D6"/>
    <w:rsid w:val="167D36BA"/>
    <w:rsid w:val="16B52BE8"/>
    <w:rsid w:val="16CB5689"/>
    <w:rsid w:val="16DC6F3C"/>
    <w:rsid w:val="1713071D"/>
    <w:rsid w:val="178A42D6"/>
    <w:rsid w:val="18221F62"/>
    <w:rsid w:val="1844012A"/>
    <w:rsid w:val="185A5BA0"/>
    <w:rsid w:val="18E26AE8"/>
    <w:rsid w:val="191258FD"/>
    <w:rsid w:val="19334323"/>
    <w:rsid w:val="19627AEB"/>
    <w:rsid w:val="196E362F"/>
    <w:rsid w:val="1A46462D"/>
    <w:rsid w:val="1B4A1EFB"/>
    <w:rsid w:val="1C283EDD"/>
    <w:rsid w:val="1C3460C1"/>
    <w:rsid w:val="1CDF6689"/>
    <w:rsid w:val="1CFC16A6"/>
    <w:rsid w:val="1D496305"/>
    <w:rsid w:val="1D496F8B"/>
    <w:rsid w:val="1D530FB6"/>
    <w:rsid w:val="1D8E710B"/>
    <w:rsid w:val="1E87332B"/>
    <w:rsid w:val="1E984D2C"/>
    <w:rsid w:val="1EFF6A5D"/>
    <w:rsid w:val="1F01618C"/>
    <w:rsid w:val="1F4725BD"/>
    <w:rsid w:val="1F5231CE"/>
    <w:rsid w:val="1F7859E1"/>
    <w:rsid w:val="1FDA3EC7"/>
    <w:rsid w:val="1FDE5EC3"/>
    <w:rsid w:val="20210DBF"/>
    <w:rsid w:val="205C5339"/>
    <w:rsid w:val="20B573F9"/>
    <w:rsid w:val="20C01C32"/>
    <w:rsid w:val="20D142F4"/>
    <w:rsid w:val="216C47A8"/>
    <w:rsid w:val="218477E9"/>
    <w:rsid w:val="21F229A5"/>
    <w:rsid w:val="2244311E"/>
    <w:rsid w:val="225239C4"/>
    <w:rsid w:val="227A6BD4"/>
    <w:rsid w:val="228816AF"/>
    <w:rsid w:val="229A0964"/>
    <w:rsid w:val="22C617FE"/>
    <w:rsid w:val="232B3709"/>
    <w:rsid w:val="23757B39"/>
    <w:rsid w:val="23CB1437"/>
    <w:rsid w:val="23E6022B"/>
    <w:rsid w:val="259B063E"/>
    <w:rsid w:val="26043C77"/>
    <w:rsid w:val="264A7253"/>
    <w:rsid w:val="269A22D1"/>
    <w:rsid w:val="26E006EC"/>
    <w:rsid w:val="26E47883"/>
    <w:rsid w:val="28A16ED3"/>
    <w:rsid w:val="296C2859"/>
    <w:rsid w:val="29771F29"/>
    <w:rsid w:val="299B6F38"/>
    <w:rsid w:val="29D6755F"/>
    <w:rsid w:val="29EB58A7"/>
    <w:rsid w:val="2A391AB9"/>
    <w:rsid w:val="2A450614"/>
    <w:rsid w:val="2B4F3221"/>
    <w:rsid w:val="2B571ACC"/>
    <w:rsid w:val="2BAD4BF1"/>
    <w:rsid w:val="2BED7625"/>
    <w:rsid w:val="2BEE67E5"/>
    <w:rsid w:val="2C0C0F54"/>
    <w:rsid w:val="2C1E6D4D"/>
    <w:rsid w:val="2C5C4F16"/>
    <w:rsid w:val="2CA366F5"/>
    <w:rsid w:val="2CD86C3B"/>
    <w:rsid w:val="2D864F8C"/>
    <w:rsid w:val="2E393B98"/>
    <w:rsid w:val="2E4D700B"/>
    <w:rsid w:val="2E4E1B8E"/>
    <w:rsid w:val="2F33106C"/>
    <w:rsid w:val="2F772F48"/>
    <w:rsid w:val="2FFB6945"/>
    <w:rsid w:val="30151EC3"/>
    <w:rsid w:val="312A3639"/>
    <w:rsid w:val="31321010"/>
    <w:rsid w:val="31372CA8"/>
    <w:rsid w:val="31601494"/>
    <w:rsid w:val="317C2FAD"/>
    <w:rsid w:val="32981347"/>
    <w:rsid w:val="331A1BD2"/>
    <w:rsid w:val="341132B5"/>
    <w:rsid w:val="344206E9"/>
    <w:rsid w:val="34485F13"/>
    <w:rsid w:val="34835A4E"/>
    <w:rsid w:val="352B2978"/>
    <w:rsid w:val="359249A2"/>
    <w:rsid w:val="36343240"/>
    <w:rsid w:val="363D0E75"/>
    <w:rsid w:val="3719464F"/>
    <w:rsid w:val="377D76E4"/>
    <w:rsid w:val="37976071"/>
    <w:rsid w:val="37C2272F"/>
    <w:rsid w:val="37D15AB3"/>
    <w:rsid w:val="37E53FB0"/>
    <w:rsid w:val="37EC0500"/>
    <w:rsid w:val="37FB6A05"/>
    <w:rsid w:val="38994184"/>
    <w:rsid w:val="38A21ABB"/>
    <w:rsid w:val="38D90118"/>
    <w:rsid w:val="38DE1A7D"/>
    <w:rsid w:val="38E45923"/>
    <w:rsid w:val="390414E4"/>
    <w:rsid w:val="39212BFD"/>
    <w:rsid w:val="392A6A70"/>
    <w:rsid w:val="39F212A1"/>
    <w:rsid w:val="3A2E08D1"/>
    <w:rsid w:val="3A503F45"/>
    <w:rsid w:val="3A6B2CBF"/>
    <w:rsid w:val="3ABE56C2"/>
    <w:rsid w:val="3AD73BBC"/>
    <w:rsid w:val="3AEB520E"/>
    <w:rsid w:val="3AF23693"/>
    <w:rsid w:val="3B673FE6"/>
    <w:rsid w:val="3B705C21"/>
    <w:rsid w:val="3BF07A65"/>
    <w:rsid w:val="3C4D6CFE"/>
    <w:rsid w:val="3D0E1439"/>
    <w:rsid w:val="3E0B7908"/>
    <w:rsid w:val="3E110198"/>
    <w:rsid w:val="3E175815"/>
    <w:rsid w:val="3E7B3722"/>
    <w:rsid w:val="3E920317"/>
    <w:rsid w:val="3F586445"/>
    <w:rsid w:val="3F7D7772"/>
    <w:rsid w:val="3FBB03F0"/>
    <w:rsid w:val="403A7A17"/>
    <w:rsid w:val="407F480A"/>
    <w:rsid w:val="408A343A"/>
    <w:rsid w:val="40CE0096"/>
    <w:rsid w:val="410F2B34"/>
    <w:rsid w:val="41380F6C"/>
    <w:rsid w:val="41AD442F"/>
    <w:rsid w:val="421107CE"/>
    <w:rsid w:val="42791BF6"/>
    <w:rsid w:val="43532DBF"/>
    <w:rsid w:val="43827BD5"/>
    <w:rsid w:val="440832C9"/>
    <w:rsid w:val="449C00F8"/>
    <w:rsid w:val="44E966DC"/>
    <w:rsid w:val="44FB0CF3"/>
    <w:rsid w:val="456C60C5"/>
    <w:rsid w:val="45D43FEC"/>
    <w:rsid w:val="46341222"/>
    <w:rsid w:val="463D645B"/>
    <w:rsid w:val="465210BD"/>
    <w:rsid w:val="4679274D"/>
    <w:rsid w:val="46E87A25"/>
    <w:rsid w:val="47017063"/>
    <w:rsid w:val="47C620B2"/>
    <w:rsid w:val="480C5CBF"/>
    <w:rsid w:val="488C624F"/>
    <w:rsid w:val="48913650"/>
    <w:rsid w:val="48FA020D"/>
    <w:rsid w:val="4918074B"/>
    <w:rsid w:val="49221512"/>
    <w:rsid w:val="493C7D4B"/>
    <w:rsid w:val="496825DE"/>
    <w:rsid w:val="49AB1508"/>
    <w:rsid w:val="49D0587D"/>
    <w:rsid w:val="49F66C27"/>
    <w:rsid w:val="4A631F37"/>
    <w:rsid w:val="4A663D07"/>
    <w:rsid w:val="4A7F6A87"/>
    <w:rsid w:val="4AE02891"/>
    <w:rsid w:val="4B425D71"/>
    <w:rsid w:val="4B591BA3"/>
    <w:rsid w:val="4BEE0F77"/>
    <w:rsid w:val="4C905E18"/>
    <w:rsid w:val="4CF82ACD"/>
    <w:rsid w:val="4D706CF0"/>
    <w:rsid w:val="4DD77272"/>
    <w:rsid w:val="4E166984"/>
    <w:rsid w:val="4E2C7859"/>
    <w:rsid w:val="4E576F45"/>
    <w:rsid w:val="4EC372F3"/>
    <w:rsid w:val="4F7056CA"/>
    <w:rsid w:val="4FA62E9D"/>
    <w:rsid w:val="506C0740"/>
    <w:rsid w:val="50814D76"/>
    <w:rsid w:val="508639ED"/>
    <w:rsid w:val="50D253CB"/>
    <w:rsid w:val="50F167B7"/>
    <w:rsid w:val="5239421E"/>
    <w:rsid w:val="525A13BB"/>
    <w:rsid w:val="53054783"/>
    <w:rsid w:val="5344657D"/>
    <w:rsid w:val="534770F2"/>
    <w:rsid w:val="53C105CA"/>
    <w:rsid w:val="54183E3E"/>
    <w:rsid w:val="54D61485"/>
    <w:rsid w:val="54EC66FE"/>
    <w:rsid w:val="54F937A9"/>
    <w:rsid w:val="55A34937"/>
    <w:rsid w:val="55AD25BB"/>
    <w:rsid w:val="56051FBC"/>
    <w:rsid w:val="56091A90"/>
    <w:rsid w:val="564B29F1"/>
    <w:rsid w:val="564D16C5"/>
    <w:rsid w:val="56837DBC"/>
    <w:rsid w:val="570C32A5"/>
    <w:rsid w:val="57190F89"/>
    <w:rsid w:val="572E37A5"/>
    <w:rsid w:val="574E7950"/>
    <w:rsid w:val="577929D4"/>
    <w:rsid w:val="57917F8F"/>
    <w:rsid w:val="57CB013F"/>
    <w:rsid w:val="57CE3502"/>
    <w:rsid w:val="58194782"/>
    <w:rsid w:val="588B2F34"/>
    <w:rsid w:val="58906498"/>
    <w:rsid w:val="58A662C6"/>
    <w:rsid w:val="58CA0AC5"/>
    <w:rsid w:val="58E862D4"/>
    <w:rsid w:val="58EE3112"/>
    <w:rsid w:val="58F76F6F"/>
    <w:rsid w:val="59FF1AC5"/>
    <w:rsid w:val="5A355D01"/>
    <w:rsid w:val="5A763A35"/>
    <w:rsid w:val="5AC646C8"/>
    <w:rsid w:val="5B0031FB"/>
    <w:rsid w:val="5BD34460"/>
    <w:rsid w:val="5BD51043"/>
    <w:rsid w:val="5C677510"/>
    <w:rsid w:val="5CBF42F3"/>
    <w:rsid w:val="5CDD7D26"/>
    <w:rsid w:val="5CFF2A8F"/>
    <w:rsid w:val="5D1555B4"/>
    <w:rsid w:val="5D8771EE"/>
    <w:rsid w:val="5E271600"/>
    <w:rsid w:val="5F142C9A"/>
    <w:rsid w:val="5F8A7D31"/>
    <w:rsid w:val="5FEB1323"/>
    <w:rsid w:val="603F5EC8"/>
    <w:rsid w:val="607B34D3"/>
    <w:rsid w:val="60B75321"/>
    <w:rsid w:val="60EC6A83"/>
    <w:rsid w:val="60F72320"/>
    <w:rsid w:val="613F78B5"/>
    <w:rsid w:val="6142679E"/>
    <w:rsid w:val="61A33EB2"/>
    <w:rsid w:val="61BF3039"/>
    <w:rsid w:val="6237244A"/>
    <w:rsid w:val="62443EB3"/>
    <w:rsid w:val="62714880"/>
    <w:rsid w:val="62E145DF"/>
    <w:rsid w:val="630608D6"/>
    <w:rsid w:val="63356514"/>
    <w:rsid w:val="634C56B2"/>
    <w:rsid w:val="63794D85"/>
    <w:rsid w:val="63B76FCF"/>
    <w:rsid w:val="643E333B"/>
    <w:rsid w:val="64925476"/>
    <w:rsid w:val="658712BA"/>
    <w:rsid w:val="6599219B"/>
    <w:rsid w:val="65AA71D6"/>
    <w:rsid w:val="65F10827"/>
    <w:rsid w:val="660C346B"/>
    <w:rsid w:val="66B06C4B"/>
    <w:rsid w:val="66E647D2"/>
    <w:rsid w:val="675C1027"/>
    <w:rsid w:val="67EF7D83"/>
    <w:rsid w:val="68260326"/>
    <w:rsid w:val="684F35E1"/>
    <w:rsid w:val="688E5BA5"/>
    <w:rsid w:val="689D2EE5"/>
    <w:rsid w:val="68FD4E9A"/>
    <w:rsid w:val="69940FC9"/>
    <w:rsid w:val="6AA93773"/>
    <w:rsid w:val="6B072347"/>
    <w:rsid w:val="6B172277"/>
    <w:rsid w:val="6B236C85"/>
    <w:rsid w:val="6B251FF3"/>
    <w:rsid w:val="6B9A5E05"/>
    <w:rsid w:val="6C4E4249"/>
    <w:rsid w:val="6C62153A"/>
    <w:rsid w:val="6C732EED"/>
    <w:rsid w:val="6C822009"/>
    <w:rsid w:val="6CB60870"/>
    <w:rsid w:val="6D260D22"/>
    <w:rsid w:val="6D342E84"/>
    <w:rsid w:val="6DBB334E"/>
    <w:rsid w:val="6E961F68"/>
    <w:rsid w:val="6F34467B"/>
    <w:rsid w:val="6F747DE4"/>
    <w:rsid w:val="70111815"/>
    <w:rsid w:val="706A53C9"/>
    <w:rsid w:val="70A349B7"/>
    <w:rsid w:val="71174CDC"/>
    <w:rsid w:val="717B5AE0"/>
    <w:rsid w:val="71B82241"/>
    <w:rsid w:val="71BE4D45"/>
    <w:rsid w:val="71D464BA"/>
    <w:rsid w:val="7204141A"/>
    <w:rsid w:val="72072E3B"/>
    <w:rsid w:val="725A09DF"/>
    <w:rsid w:val="728C3A01"/>
    <w:rsid w:val="72A054AC"/>
    <w:rsid w:val="73411C4E"/>
    <w:rsid w:val="73B452D9"/>
    <w:rsid w:val="73C84DFA"/>
    <w:rsid w:val="740873D3"/>
    <w:rsid w:val="7452645A"/>
    <w:rsid w:val="752D7BA7"/>
    <w:rsid w:val="75341B55"/>
    <w:rsid w:val="75482741"/>
    <w:rsid w:val="75CE508D"/>
    <w:rsid w:val="75DB5470"/>
    <w:rsid w:val="76352F5B"/>
    <w:rsid w:val="768E1E11"/>
    <w:rsid w:val="77074878"/>
    <w:rsid w:val="770D69B0"/>
    <w:rsid w:val="77F41F0E"/>
    <w:rsid w:val="77FA23C7"/>
    <w:rsid w:val="77FB11AE"/>
    <w:rsid w:val="77FD205E"/>
    <w:rsid w:val="78515E51"/>
    <w:rsid w:val="78BA32A4"/>
    <w:rsid w:val="78C4160B"/>
    <w:rsid w:val="7943467D"/>
    <w:rsid w:val="795566B4"/>
    <w:rsid w:val="795D30A5"/>
    <w:rsid w:val="79705FD3"/>
    <w:rsid w:val="7A2E2832"/>
    <w:rsid w:val="7A356A48"/>
    <w:rsid w:val="7A802046"/>
    <w:rsid w:val="7AEC4F34"/>
    <w:rsid w:val="7AF16E13"/>
    <w:rsid w:val="7B213C19"/>
    <w:rsid w:val="7BD61118"/>
    <w:rsid w:val="7C080BE5"/>
    <w:rsid w:val="7C1032C9"/>
    <w:rsid w:val="7CAD1A67"/>
    <w:rsid w:val="7CE95F9B"/>
    <w:rsid w:val="7D382AD7"/>
    <w:rsid w:val="7DC51D9E"/>
    <w:rsid w:val="7EBB7543"/>
    <w:rsid w:val="7F1C3DA0"/>
    <w:rsid w:val="7F253A6C"/>
    <w:rsid w:val="7F8D056C"/>
    <w:rsid w:val="7FAC7C0B"/>
    <w:rsid w:val="7FBB6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semiHidden/>
    <w:unhideWhenUsed/>
    <w:qFormat/>
    <w:uiPriority w:val="39"/>
    <w:pPr>
      <w:ind w:left="840" w:leftChars="400"/>
    </w:pPr>
  </w:style>
  <w:style w:type="paragraph" w:styleId="3">
    <w:name w:val="Balloon Text"/>
    <w:basedOn w:val="1"/>
    <w:link w:val="14"/>
    <w:autoRedefine/>
    <w:semiHidden/>
    <w:unhideWhenUsed/>
    <w:qFormat/>
    <w:uiPriority w:val="99"/>
    <w:rPr>
      <w:sz w:val="18"/>
      <w:szCs w:val="18"/>
    </w:rPr>
  </w:style>
  <w:style w:type="paragraph" w:styleId="4">
    <w:name w:val="footer"/>
    <w:basedOn w:val="1"/>
    <w:link w:val="19"/>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semiHidden/>
    <w:unhideWhenUsed/>
    <w:qFormat/>
    <w:uiPriority w:val="39"/>
  </w:style>
  <w:style w:type="paragraph" w:styleId="7">
    <w:name w:val="toc 2"/>
    <w:basedOn w:val="1"/>
    <w:next w:val="1"/>
    <w:autoRedefine/>
    <w:semiHidden/>
    <w:unhideWhenUsed/>
    <w:qFormat/>
    <w:uiPriority w:val="39"/>
    <w:pPr>
      <w:ind w:left="420" w:leftChars="200"/>
    </w:pPr>
  </w:style>
  <w:style w:type="character" w:styleId="10">
    <w:name w:val="Hyperlink"/>
    <w:basedOn w:val="9"/>
    <w:autoRedefine/>
    <w:semiHidden/>
    <w:unhideWhenUsed/>
    <w:qFormat/>
    <w:uiPriority w:val="99"/>
    <w:rPr>
      <w:color w:val="000000"/>
      <w:sz w:val="18"/>
      <w:szCs w:val="18"/>
      <w:u w:val="none"/>
    </w:rPr>
  </w:style>
  <w:style w:type="character" w:styleId="11">
    <w:name w:val="HTML Cite"/>
    <w:basedOn w:val="9"/>
    <w:autoRedefine/>
    <w:semiHidden/>
    <w:unhideWhenUsed/>
    <w:qFormat/>
    <w:uiPriority w:val="99"/>
  </w:style>
  <w:style w:type="paragraph" w:customStyle="1" w:styleId="12">
    <w:name w:val="p0"/>
    <w:basedOn w:val="1"/>
    <w:autoRedefine/>
    <w:qFormat/>
    <w:uiPriority w:val="0"/>
    <w:pPr>
      <w:widowControl/>
      <w:jc w:val="left"/>
    </w:pPr>
    <w:rPr>
      <w:rFonts w:ascii="宋体" w:hAnsi="宋体" w:eastAsia="宋体" w:cs="宋体"/>
      <w:kern w:val="0"/>
      <w:sz w:val="24"/>
      <w:szCs w:val="24"/>
    </w:rPr>
  </w:style>
  <w:style w:type="paragraph" w:customStyle="1" w:styleId="13">
    <w:name w:val="p16"/>
    <w:basedOn w:val="1"/>
    <w:autoRedefine/>
    <w:qFormat/>
    <w:uiPriority w:val="0"/>
    <w:pPr>
      <w:widowControl/>
      <w:jc w:val="left"/>
    </w:pPr>
    <w:rPr>
      <w:rFonts w:ascii="宋体" w:hAnsi="宋体" w:eastAsia="宋体" w:cs="宋体"/>
      <w:kern w:val="0"/>
      <w:sz w:val="24"/>
      <w:szCs w:val="24"/>
    </w:rPr>
  </w:style>
  <w:style w:type="character" w:customStyle="1" w:styleId="14">
    <w:name w:val="批注框文本 Char"/>
    <w:basedOn w:val="9"/>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paragraph" w:customStyle="1" w:styleId="16">
    <w:name w:val="Char"/>
    <w:basedOn w:val="1"/>
    <w:autoRedefine/>
    <w:qFormat/>
    <w:uiPriority w:val="0"/>
    <w:rPr>
      <w:rFonts w:ascii="Times New Roman" w:hAnsi="Times New Roman" w:eastAsia="宋体" w:cs="Times New Roman"/>
      <w:szCs w:val="24"/>
    </w:rPr>
  </w:style>
  <w:style w:type="paragraph" w:customStyle="1" w:styleId="17">
    <w:name w:val="Char1"/>
    <w:basedOn w:val="1"/>
    <w:autoRedefine/>
    <w:qFormat/>
    <w:uiPriority w:val="0"/>
    <w:rPr>
      <w:rFonts w:ascii="Times New Roman" w:hAnsi="Times New Roman" w:eastAsia="宋体" w:cs="Times New Roman"/>
      <w:szCs w:val="24"/>
    </w:rPr>
  </w:style>
  <w:style w:type="character" w:customStyle="1" w:styleId="18">
    <w:name w:val="页眉 Char"/>
    <w:basedOn w:val="9"/>
    <w:link w:val="5"/>
    <w:autoRedefine/>
    <w:qFormat/>
    <w:uiPriority w:val="99"/>
    <w:rPr>
      <w:sz w:val="18"/>
      <w:szCs w:val="18"/>
    </w:rPr>
  </w:style>
  <w:style w:type="character" w:customStyle="1" w:styleId="19">
    <w:name w:val="页脚 Char"/>
    <w:basedOn w:val="9"/>
    <w:link w:val="4"/>
    <w:autoRedefine/>
    <w:qFormat/>
    <w:uiPriority w:val="99"/>
    <w:rPr>
      <w:sz w:val="18"/>
      <w:szCs w:val="18"/>
    </w:r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分类号"/>
    <w:basedOn w:val="1"/>
    <w:autoRedefine/>
    <w:qFormat/>
    <w:uiPriority w:val="0"/>
    <w:rPr>
      <w:rFonts w:ascii="仿宋_GB2312" w:hAnsi="Times New Roman" w:eastAsia="仿宋_GB2312" w:cs="Times New Roman"/>
      <w:sz w:val="28"/>
      <w:szCs w:val="28"/>
    </w:rPr>
  </w:style>
  <w:style w:type="paragraph" w:customStyle="1" w:styleId="22">
    <w:name w:val="封面日期"/>
    <w:basedOn w:val="1"/>
    <w:autoRedefine/>
    <w:qFormat/>
    <w:uiPriority w:val="0"/>
    <w:pPr>
      <w:jc w:val="center"/>
    </w:pPr>
    <w:rPr>
      <w:rFonts w:ascii="黑体" w:hAnsi="Times New Roman" w:eastAsia="黑体" w:cs="Times New Roman"/>
      <w:sz w:val="32"/>
      <w:szCs w:val="32"/>
    </w:rPr>
  </w:style>
  <w:style w:type="paragraph" w:customStyle="1" w:styleId="23">
    <w:name w:val="论文标题"/>
    <w:basedOn w:val="1"/>
    <w:autoRedefine/>
    <w:qFormat/>
    <w:uiPriority w:val="0"/>
    <w:pPr>
      <w:jc w:val="center"/>
    </w:pPr>
    <w:rPr>
      <w:rFonts w:ascii="Times New Roman" w:hAnsi="Times New Roman" w:eastAsia="楷体_GB2312" w:cs="Times New Roman"/>
      <w:b/>
      <w:kern w:val="36"/>
      <w:sz w:val="52"/>
      <w:szCs w:val="52"/>
    </w:rPr>
  </w:style>
  <w:style w:type="paragraph" w:customStyle="1" w:styleId="24">
    <w:name w:val="硕士学位论文"/>
    <w:basedOn w:val="1"/>
    <w:autoRedefine/>
    <w:qFormat/>
    <w:uiPriority w:val="0"/>
    <w:pPr>
      <w:spacing w:before="240"/>
      <w:jc w:val="center"/>
    </w:pPr>
    <w:rPr>
      <w:rFonts w:ascii="Times New Roman" w:hAnsi="Times New Roman" w:eastAsia="宋体" w:cs="Times New Roman"/>
      <w:sz w:val="44"/>
      <w:szCs w:val="44"/>
    </w:rPr>
  </w:style>
  <w:style w:type="paragraph" w:customStyle="1" w:styleId="25">
    <w:name w:val="研究生姓名"/>
    <w:basedOn w:val="1"/>
    <w:autoRedefine/>
    <w:qFormat/>
    <w:uiPriority w:val="0"/>
    <w:pPr>
      <w:ind w:firstLine="700" w:firstLineChars="7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18</Pages>
  <Words>7284</Words>
  <Characters>7941</Characters>
  <Lines>89</Lines>
  <Paragraphs>25</Paragraphs>
  <TotalTime>4</TotalTime>
  <ScaleCrop>false</ScaleCrop>
  <LinksUpToDate>false</LinksUpToDate>
  <CharactersWithSpaces>9718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林涵</cp:lastModifiedBy>
  <cp:lastPrinted>2023-07-10T05:45:00Z</cp:lastPrinted>
  <dcterms:modified xsi:type="dcterms:W3CDTF">2024-07-24T00:56:43Z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4ECFA43B968D4074859CAB3C3993C765</vt:lpwstr>
  </property>
</Properties>
</file>