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A759B">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eastAsia="宋体" w:cs="华文中宋"/>
          <w:b/>
          <w:bCs/>
          <w:sz w:val="44"/>
          <w:szCs w:val="44"/>
          <w:lang w:eastAsia="zh-CN"/>
        </w:rPr>
      </w:pPr>
      <w:r>
        <w:rPr>
          <w:rFonts w:hint="eastAsia" w:ascii="宋体" w:hAnsi="宋体" w:eastAsia="宋体" w:cs="华文中宋"/>
          <w:b/>
          <w:bCs/>
          <w:sz w:val="44"/>
          <w:szCs w:val="44"/>
          <w:lang w:eastAsia="zh-CN"/>
        </w:rPr>
        <w:t>2023年度长春莲花山生态旅游度假区乡村振兴局与长春莲花山投资集团有限公司</w:t>
      </w:r>
    </w:p>
    <w:p w14:paraId="570A56B6">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宋体" w:hAnsi="宋体" w:eastAsia="宋体" w:cs="华文中宋"/>
          <w:b/>
          <w:bCs/>
          <w:sz w:val="44"/>
          <w:szCs w:val="44"/>
          <w:lang w:val="en-US" w:eastAsia="zh-CN"/>
        </w:rPr>
      </w:pPr>
      <w:r>
        <w:rPr>
          <w:rFonts w:hint="eastAsia" w:ascii="宋体" w:hAnsi="宋体" w:eastAsia="宋体" w:cs="华文中宋"/>
          <w:b/>
          <w:bCs/>
          <w:sz w:val="44"/>
          <w:szCs w:val="44"/>
          <w:lang w:eastAsia="zh-CN"/>
        </w:rPr>
        <w:t>合作项目</w:t>
      </w:r>
      <w:r>
        <w:rPr>
          <w:rFonts w:hint="eastAsia" w:ascii="宋体" w:hAnsi="宋体" w:eastAsia="宋体" w:cs="华文中宋"/>
          <w:b/>
          <w:bCs/>
          <w:sz w:val="44"/>
          <w:szCs w:val="44"/>
          <w:lang w:val="en-US" w:eastAsia="zh-CN"/>
        </w:rPr>
        <w:t>绩效评价报告</w:t>
      </w:r>
    </w:p>
    <w:p w14:paraId="0E72C7C1">
      <w:pPr>
        <w:spacing w:line="360" w:lineRule="auto"/>
        <w:jc w:val="left"/>
        <w:rPr>
          <w:rFonts w:ascii="宋体" w:hAnsi="宋体"/>
          <w:b/>
          <w:sz w:val="52"/>
          <w:szCs w:val="52"/>
        </w:rPr>
      </w:pPr>
    </w:p>
    <w:p w14:paraId="49A4AF16">
      <w:pPr>
        <w:spacing w:line="360" w:lineRule="auto"/>
        <w:jc w:val="left"/>
        <w:rPr>
          <w:rFonts w:ascii="宋体" w:hAnsi="宋体"/>
          <w:b/>
          <w:sz w:val="52"/>
          <w:szCs w:val="52"/>
        </w:rPr>
      </w:pPr>
    </w:p>
    <w:p w14:paraId="1779F7A7">
      <w:pPr>
        <w:spacing w:line="360" w:lineRule="auto"/>
        <w:jc w:val="left"/>
        <w:rPr>
          <w:rFonts w:ascii="宋体" w:hAnsi="宋体"/>
          <w:b/>
          <w:sz w:val="52"/>
          <w:szCs w:val="52"/>
        </w:rPr>
      </w:pPr>
    </w:p>
    <w:p w14:paraId="0526CA59">
      <w:pPr>
        <w:spacing w:line="360" w:lineRule="auto"/>
        <w:jc w:val="left"/>
        <w:rPr>
          <w:rFonts w:ascii="宋体" w:hAnsi="宋体"/>
          <w:b/>
          <w:sz w:val="52"/>
          <w:szCs w:val="52"/>
        </w:rPr>
      </w:pPr>
    </w:p>
    <w:p w14:paraId="625698DF">
      <w:pPr>
        <w:spacing w:line="360" w:lineRule="auto"/>
        <w:jc w:val="left"/>
        <w:rPr>
          <w:rFonts w:ascii="宋体" w:hAnsi="宋体"/>
          <w:b/>
          <w:sz w:val="52"/>
          <w:szCs w:val="52"/>
        </w:rPr>
      </w:pPr>
    </w:p>
    <w:p w14:paraId="2505F0C5">
      <w:pPr>
        <w:spacing w:line="360" w:lineRule="auto"/>
        <w:jc w:val="left"/>
        <w:rPr>
          <w:rFonts w:ascii="宋体" w:hAnsi="宋体"/>
          <w:sz w:val="44"/>
          <w:szCs w:val="44"/>
        </w:rPr>
      </w:pPr>
    </w:p>
    <w:p w14:paraId="5C1690BA">
      <w:pPr>
        <w:tabs>
          <w:tab w:val="left" w:pos="1680"/>
          <w:tab w:val="center" w:pos="4204"/>
        </w:tabs>
        <w:spacing w:line="360" w:lineRule="auto"/>
        <w:jc w:val="left"/>
        <w:rPr>
          <w:rFonts w:asciiTheme="minorEastAsia" w:hAnsiTheme="minorEastAsia" w:cstheme="minorEastAsia"/>
          <w:bCs/>
          <w:sz w:val="36"/>
          <w:szCs w:val="36"/>
        </w:rPr>
      </w:pPr>
    </w:p>
    <w:p w14:paraId="32573F55">
      <w:pPr>
        <w:tabs>
          <w:tab w:val="left" w:pos="1680"/>
          <w:tab w:val="center" w:pos="4204"/>
        </w:tabs>
        <w:spacing w:line="360" w:lineRule="auto"/>
        <w:jc w:val="left"/>
        <w:rPr>
          <w:rFonts w:asciiTheme="minorEastAsia" w:hAnsiTheme="minorEastAsia" w:cstheme="minorEastAsia"/>
          <w:bCs/>
          <w:sz w:val="36"/>
          <w:szCs w:val="36"/>
        </w:rPr>
      </w:pPr>
    </w:p>
    <w:p w14:paraId="7ACC51DA">
      <w:pPr>
        <w:tabs>
          <w:tab w:val="left" w:pos="1680"/>
          <w:tab w:val="center" w:pos="4204"/>
        </w:tabs>
        <w:spacing w:line="360" w:lineRule="auto"/>
        <w:jc w:val="left"/>
        <w:rPr>
          <w:rFonts w:hint="eastAsia" w:asciiTheme="minorEastAsia" w:hAnsiTheme="minorEastAsia" w:cstheme="minorEastAsia"/>
          <w:bCs/>
          <w:sz w:val="36"/>
          <w:szCs w:val="36"/>
        </w:rPr>
      </w:pPr>
    </w:p>
    <w:p w14:paraId="0473D784">
      <w:pPr>
        <w:tabs>
          <w:tab w:val="left" w:pos="1680"/>
          <w:tab w:val="center" w:pos="4204"/>
        </w:tabs>
        <w:spacing w:line="360" w:lineRule="auto"/>
        <w:jc w:val="left"/>
        <w:rPr>
          <w:rFonts w:hint="eastAsia" w:asciiTheme="minorEastAsia" w:hAnsiTheme="minorEastAsia" w:cstheme="minorEastAsia"/>
          <w:bCs/>
          <w:sz w:val="36"/>
          <w:szCs w:val="36"/>
        </w:rPr>
      </w:pPr>
    </w:p>
    <w:p w14:paraId="50394B31">
      <w:pPr>
        <w:tabs>
          <w:tab w:val="left" w:pos="1680"/>
          <w:tab w:val="center" w:pos="4204"/>
        </w:tabs>
        <w:spacing w:line="360" w:lineRule="auto"/>
        <w:jc w:val="left"/>
        <w:rPr>
          <w:rFonts w:hint="eastAsia" w:asciiTheme="minorEastAsia" w:hAnsiTheme="minorEastAsia" w:cstheme="minorEastAsia"/>
          <w:bCs/>
          <w:sz w:val="36"/>
          <w:szCs w:val="36"/>
        </w:rPr>
      </w:pPr>
    </w:p>
    <w:p w14:paraId="64507570">
      <w:pPr>
        <w:tabs>
          <w:tab w:val="left" w:pos="1680"/>
          <w:tab w:val="center" w:pos="4204"/>
        </w:tabs>
        <w:spacing w:line="360" w:lineRule="auto"/>
        <w:jc w:val="left"/>
        <w:rPr>
          <w:rFonts w:hint="eastAsia" w:asciiTheme="minorEastAsia" w:hAnsiTheme="minorEastAsia" w:cstheme="minorEastAsia"/>
          <w:bCs/>
          <w:sz w:val="36"/>
          <w:szCs w:val="36"/>
        </w:rPr>
      </w:pPr>
    </w:p>
    <w:p w14:paraId="0AF5E57D">
      <w:pPr>
        <w:tabs>
          <w:tab w:val="left" w:pos="1680"/>
          <w:tab w:val="center" w:pos="4204"/>
        </w:tabs>
        <w:spacing w:line="360" w:lineRule="auto"/>
        <w:jc w:val="left"/>
        <w:rPr>
          <w:rFonts w:asciiTheme="minorEastAsia" w:hAnsiTheme="minorEastAsia" w:cstheme="minorEastAsia"/>
          <w:bCs/>
          <w:sz w:val="36"/>
          <w:szCs w:val="36"/>
        </w:rPr>
      </w:pPr>
      <w:r>
        <w:rPr>
          <w:rFonts w:hint="eastAsia" w:asciiTheme="minorEastAsia" w:hAnsiTheme="minorEastAsia" w:cstheme="minorEastAsia"/>
          <w:bCs/>
          <w:sz w:val="36"/>
          <w:szCs w:val="36"/>
        </w:rPr>
        <w:t xml:space="preserve">评 价 机 构：吉林嘉泰会计师事务所有限责任公司 </w:t>
      </w:r>
    </w:p>
    <w:p w14:paraId="073F362D">
      <w:pPr>
        <w:rPr>
          <w:rFonts w:ascii="宋体" w:hAnsi="宋体" w:eastAsia="宋体"/>
          <w:sz w:val="20"/>
          <w:szCs w:val="21"/>
        </w:rPr>
        <w:sectPr>
          <w:headerReference r:id="rId3" w:type="default"/>
          <w:pgSz w:w="11906" w:h="16838"/>
          <w:pgMar w:top="1440" w:right="1800" w:bottom="1440" w:left="1800" w:header="964" w:footer="964" w:gutter="0"/>
          <w:pgNumType w:fmt="numberInDash"/>
          <w:cols w:space="425" w:num="1"/>
          <w:docGrid w:type="lines" w:linePitch="312" w:charSpace="0"/>
        </w:sectPr>
      </w:pPr>
      <w:r>
        <w:rPr>
          <w:rFonts w:hint="eastAsia" w:asciiTheme="minorEastAsia" w:hAnsiTheme="minorEastAsia" w:cstheme="minorEastAsia"/>
          <w:bCs/>
          <w:sz w:val="36"/>
          <w:szCs w:val="36"/>
        </w:rPr>
        <w:t>评 价 时 间：</w:t>
      </w:r>
      <w:r>
        <w:rPr>
          <w:rFonts w:hint="eastAsia" w:asciiTheme="minorEastAsia" w:hAnsiTheme="minorEastAsia" w:cstheme="minorEastAsia"/>
          <w:bCs/>
          <w:sz w:val="36"/>
          <w:szCs w:val="36"/>
          <w:highlight w:val="none"/>
        </w:rPr>
        <w:t>202</w:t>
      </w:r>
      <w:r>
        <w:rPr>
          <w:rFonts w:hint="eastAsia" w:asciiTheme="minorEastAsia" w:hAnsiTheme="minorEastAsia" w:cstheme="minorEastAsia"/>
          <w:bCs/>
          <w:sz w:val="36"/>
          <w:szCs w:val="36"/>
          <w:highlight w:val="none"/>
          <w:lang w:val="en-US" w:eastAsia="zh-CN"/>
        </w:rPr>
        <w:t>4</w:t>
      </w:r>
      <w:r>
        <w:rPr>
          <w:rFonts w:hint="eastAsia" w:asciiTheme="minorEastAsia" w:hAnsiTheme="minorEastAsia" w:cstheme="minorEastAsia"/>
          <w:bCs/>
          <w:sz w:val="36"/>
          <w:szCs w:val="36"/>
          <w:highlight w:val="none"/>
        </w:rPr>
        <w:t>年</w:t>
      </w:r>
      <w:r>
        <w:rPr>
          <w:rFonts w:hint="eastAsia" w:asciiTheme="minorEastAsia" w:hAnsiTheme="minorEastAsia" w:cstheme="minorEastAsia"/>
          <w:bCs/>
          <w:sz w:val="36"/>
          <w:szCs w:val="36"/>
          <w:highlight w:val="none"/>
          <w:lang w:val="en-US" w:eastAsia="zh-CN"/>
        </w:rPr>
        <w:t>7</w:t>
      </w:r>
      <w:r>
        <w:rPr>
          <w:rFonts w:hint="eastAsia" w:asciiTheme="minorEastAsia" w:hAnsiTheme="minorEastAsia" w:cstheme="minorEastAsia"/>
          <w:bCs/>
          <w:sz w:val="36"/>
          <w:szCs w:val="36"/>
          <w:highlight w:val="none"/>
        </w:rPr>
        <w:t>月</w:t>
      </w:r>
      <w:r>
        <w:rPr>
          <w:rFonts w:hint="eastAsia" w:asciiTheme="minorEastAsia" w:hAnsiTheme="minorEastAsia" w:cstheme="minorEastAsia"/>
          <w:bCs/>
          <w:sz w:val="36"/>
          <w:szCs w:val="36"/>
          <w:highlight w:val="none"/>
          <w:lang w:val="en-US" w:eastAsia="zh-CN"/>
        </w:rPr>
        <w:t>3</w:t>
      </w:r>
      <w:r>
        <w:rPr>
          <w:rFonts w:hint="eastAsia" w:asciiTheme="minorEastAsia" w:hAnsiTheme="minorEastAsia" w:cstheme="minorEastAsia"/>
          <w:bCs/>
          <w:sz w:val="36"/>
          <w:szCs w:val="36"/>
          <w:highlight w:val="none"/>
        </w:rPr>
        <w:t xml:space="preserve">日 </w:t>
      </w:r>
      <w:r>
        <w:rPr>
          <w:rFonts w:hint="eastAsia" w:ascii="仿宋" w:hAnsi="仿宋" w:eastAsia="仿宋" w:cs="仿宋"/>
          <w:bCs/>
          <w:sz w:val="36"/>
          <w:szCs w:val="36"/>
          <w:highlight w:val="none"/>
        </w:rPr>
        <w:t xml:space="preserve"> </w:t>
      </w:r>
    </w:p>
    <w:p w14:paraId="476B8530">
      <w:pPr>
        <w:spacing w:line="560" w:lineRule="exact"/>
        <w:jc w:val="center"/>
        <w:rPr>
          <w:rFonts w:hint="eastAsia" w:ascii="宋体" w:hAnsi="宋体" w:eastAsia="宋体" w:cs="华文中宋"/>
          <w:b/>
          <w:bCs/>
          <w:sz w:val="44"/>
          <w:szCs w:val="44"/>
          <w:lang w:eastAsia="zh-CN"/>
        </w:rPr>
      </w:pPr>
      <w:r>
        <w:rPr>
          <w:rFonts w:hint="eastAsia" w:ascii="宋体" w:hAnsi="宋体" w:eastAsia="宋体" w:cs="华文中宋"/>
          <w:b/>
          <w:bCs/>
          <w:sz w:val="44"/>
          <w:szCs w:val="44"/>
          <w:lang w:eastAsia="zh-CN"/>
        </w:rPr>
        <w:t>2023年度长春莲花山生态旅游度假区乡村振兴局与长春莲花山投资集团有限公司</w:t>
      </w:r>
    </w:p>
    <w:p w14:paraId="04D4B75F">
      <w:pPr>
        <w:spacing w:line="560" w:lineRule="exact"/>
        <w:jc w:val="center"/>
        <w:rPr>
          <w:rFonts w:ascii="宋体" w:hAnsi="宋体" w:eastAsia="宋体" w:cs="华文中宋"/>
          <w:b/>
          <w:bCs/>
          <w:sz w:val="44"/>
          <w:szCs w:val="44"/>
        </w:rPr>
      </w:pPr>
      <w:r>
        <w:rPr>
          <w:rFonts w:hint="eastAsia" w:ascii="宋体" w:hAnsi="宋体" w:eastAsia="宋体" w:cs="华文中宋"/>
          <w:b/>
          <w:bCs/>
          <w:sz w:val="44"/>
          <w:szCs w:val="44"/>
          <w:lang w:eastAsia="zh-CN"/>
        </w:rPr>
        <w:t>合作项目</w:t>
      </w:r>
      <w:r>
        <w:rPr>
          <w:rFonts w:hint="eastAsia" w:ascii="宋体" w:hAnsi="宋体" w:eastAsia="宋体" w:cs="华文中宋"/>
          <w:b/>
          <w:bCs/>
          <w:sz w:val="44"/>
          <w:szCs w:val="44"/>
        </w:rPr>
        <w:t>绩效评价报告</w:t>
      </w:r>
    </w:p>
    <w:p w14:paraId="4B00D1B4">
      <w:pPr>
        <w:spacing w:before="156" w:beforeLines="50" w:line="560" w:lineRule="exact"/>
        <w:jc w:val="right"/>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xml:space="preserve">                          </w:t>
      </w:r>
    </w:p>
    <w:p w14:paraId="0A0FDADF">
      <w:pPr>
        <w:spacing w:before="156" w:beforeLines="50" w:line="560" w:lineRule="exact"/>
        <w:jc w:val="right"/>
        <w:rPr>
          <w:rFonts w:ascii="仿宋" w:hAnsi="仿宋" w:eastAsia="仿宋" w:cs="Times New Roman"/>
          <w:bCs/>
          <w:sz w:val="28"/>
          <w:szCs w:val="28"/>
        </w:rPr>
      </w:pPr>
      <w:r>
        <w:rPr>
          <w:rFonts w:hint="eastAsia" w:ascii="仿宋" w:hAnsi="仿宋" w:eastAsia="仿宋" w:cs="Times New Roman"/>
          <w:bCs/>
          <w:sz w:val="28"/>
          <w:szCs w:val="28"/>
        </w:rPr>
        <w:t>吉嘉泰会审字</w:t>
      </w:r>
      <w:r>
        <w:rPr>
          <w:rFonts w:hint="eastAsia" w:ascii="仿宋" w:hAnsi="仿宋" w:eastAsia="仿宋" w:cs="Times New Roman"/>
          <w:bCs/>
          <w:sz w:val="28"/>
          <w:szCs w:val="28"/>
          <w:lang w:eastAsia="zh-CN"/>
        </w:rPr>
        <w:t>【</w:t>
      </w:r>
      <w:r>
        <w:rPr>
          <w:rFonts w:hint="eastAsia" w:ascii="仿宋" w:hAnsi="仿宋" w:eastAsia="仿宋" w:cs="Times New Roman"/>
          <w:bCs/>
          <w:sz w:val="28"/>
          <w:szCs w:val="28"/>
          <w:lang w:val="en-US" w:eastAsia="zh-CN"/>
        </w:rPr>
        <w:t>2024</w:t>
      </w:r>
      <w:r>
        <w:rPr>
          <w:rFonts w:hint="eastAsia" w:ascii="仿宋" w:hAnsi="仿宋" w:eastAsia="仿宋" w:cs="Times New Roman"/>
          <w:bCs/>
          <w:sz w:val="28"/>
          <w:szCs w:val="28"/>
          <w:lang w:eastAsia="zh-CN"/>
        </w:rPr>
        <w:t>】</w:t>
      </w:r>
      <w:r>
        <w:rPr>
          <w:rFonts w:hint="eastAsia" w:ascii="仿宋" w:hAnsi="仿宋" w:eastAsia="仿宋" w:cs="Times New Roman"/>
          <w:bCs/>
          <w:sz w:val="28"/>
          <w:szCs w:val="28"/>
          <w:highlight w:val="none"/>
        </w:rPr>
        <w:t>第</w:t>
      </w:r>
      <w:r>
        <w:rPr>
          <w:rFonts w:hint="eastAsia" w:ascii="仿宋" w:hAnsi="仿宋" w:eastAsia="仿宋" w:cs="Times New Roman"/>
          <w:bCs/>
          <w:sz w:val="28"/>
          <w:szCs w:val="28"/>
          <w:highlight w:val="none"/>
          <w:lang w:val="en-US" w:eastAsia="zh-CN"/>
        </w:rPr>
        <w:t>242</w:t>
      </w:r>
      <w:r>
        <w:rPr>
          <w:rFonts w:hint="eastAsia" w:ascii="仿宋" w:hAnsi="仿宋" w:eastAsia="仿宋" w:cs="Times New Roman"/>
          <w:bCs/>
          <w:sz w:val="28"/>
          <w:szCs w:val="28"/>
          <w:highlight w:val="none"/>
        </w:rPr>
        <w:t>号</w:t>
      </w:r>
    </w:p>
    <w:p w14:paraId="55061C64">
      <w:pPr>
        <w:widowControl/>
        <w:rPr>
          <w:rFonts w:ascii="仿宋" w:hAnsi="仿宋" w:eastAsia="仿宋" w:cs="仿宋"/>
          <w:color w:val="000000"/>
          <w:kern w:val="0"/>
          <w:sz w:val="28"/>
          <w:szCs w:val="28"/>
        </w:rPr>
      </w:pPr>
    </w:p>
    <w:p w14:paraId="26AE72F9">
      <w:pPr>
        <w:widowControl/>
        <w:spacing w:line="560" w:lineRule="exact"/>
        <w:rPr>
          <w:rFonts w:ascii="仿宋" w:hAnsi="仿宋" w:eastAsia="仿宋" w:cs="Times New Roman"/>
          <w:b/>
          <w:sz w:val="28"/>
          <w:szCs w:val="28"/>
        </w:rPr>
      </w:pPr>
      <w:r>
        <w:rPr>
          <w:rFonts w:hint="eastAsia" w:ascii="仿宋" w:hAnsi="仿宋" w:eastAsia="仿宋" w:cs="Times New Roman"/>
          <w:b/>
          <w:sz w:val="28"/>
          <w:szCs w:val="28"/>
        </w:rPr>
        <w:t>长春莲花山生态旅游度假区乡村振兴局：</w:t>
      </w:r>
    </w:p>
    <w:p w14:paraId="470BBDBA">
      <w:pPr>
        <w:pStyle w:val="15"/>
        <w:spacing w:line="560" w:lineRule="exact"/>
        <w:ind w:firstLine="560"/>
        <w:rPr>
          <w:rFonts w:ascii="仿宋" w:hAnsi="仿宋" w:eastAsia="仿宋" w:cs="仿宋"/>
          <w:color w:val="000000"/>
          <w:kern w:val="0"/>
          <w:sz w:val="28"/>
          <w:szCs w:val="28"/>
        </w:rPr>
      </w:pPr>
      <w:r>
        <w:rPr>
          <w:rFonts w:hint="eastAsia" w:ascii="仿宋" w:hAnsi="仿宋" w:eastAsia="仿宋" w:cs="仿宋"/>
          <w:color w:val="000000"/>
          <w:kern w:val="0"/>
          <w:sz w:val="28"/>
          <w:szCs w:val="28"/>
        </w:rPr>
        <w:t>为了加强财政专项资金管理，提高专项资金使用效益，确保资金安全合规使用，根据《财政部关于推进预算绩效管理的指导意见》（财预【2011】416号）、《吉林省人民政府关于推进预算绩效管理的意见》（吉政发【2011】36号）、《吉林省财政厅关于印发“吉林省预算绩效管理办法”的通知》（吉财预【2016】618号）有关要求，我所受长春莲花山生态旅游度假区乡村振兴局委托成立绩效评价工作小组（以下简称“评价小组”），</w:t>
      </w:r>
      <w:r>
        <w:rPr>
          <w:rFonts w:hint="eastAsia" w:ascii="仿宋" w:hAnsi="仿宋" w:eastAsia="仿宋" w:cs="仿宋"/>
          <w:color w:val="000000"/>
          <w:kern w:val="0"/>
          <w:sz w:val="28"/>
          <w:szCs w:val="28"/>
          <w:highlight w:val="none"/>
        </w:rPr>
        <w:t>于202</w:t>
      </w:r>
      <w:r>
        <w:rPr>
          <w:rFonts w:hint="eastAsia" w:ascii="仿宋" w:hAnsi="仿宋" w:eastAsia="仿宋" w:cs="仿宋"/>
          <w:color w:val="000000"/>
          <w:kern w:val="0"/>
          <w:sz w:val="28"/>
          <w:szCs w:val="28"/>
          <w:highlight w:val="none"/>
          <w:lang w:val="en-US" w:eastAsia="zh-CN"/>
        </w:rPr>
        <w:t>4</w:t>
      </w:r>
      <w:r>
        <w:rPr>
          <w:rFonts w:hint="eastAsia" w:ascii="仿宋" w:hAnsi="仿宋" w:eastAsia="仿宋" w:cs="仿宋"/>
          <w:color w:val="000000"/>
          <w:kern w:val="0"/>
          <w:sz w:val="28"/>
          <w:szCs w:val="28"/>
          <w:highlight w:val="none"/>
        </w:rPr>
        <w:t>年</w:t>
      </w:r>
      <w:r>
        <w:rPr>
          <w:rFonts w:hint="eastAsia" w:ascii="仿宋" w:hAnsi="仿宋" w:eastAsia="仿宋" w:cs="仿宋"/>
          <w:color w:val="000000"/>
          <w:kern w:val="0"/>
          <w:sz w:val="28"/>
          <w:szCs w:val="28"/>
          <w:highlight w:val="none"/>
          <w:lang w:val="en-US" w:eastAsia="zh-CN"/>
        </w:rPr>
        <w:t>5</w:t>
      </w:r>
      <w:r>
        <w:rPr>
          <w:rFonts w:hint="eastAsia" w:ascii="仿宋" w:hAnsi="仿宋" w:eastAsia="仿宋" w:cs="仿宋"/>
          <w:color w:val="000000"/>
          <w:kern w:val="0"/>
          <w:sz w:val="28"/>
          <w:szCs w:val="28"/>
          <w:highlight w:val="none"/>
        </w:rPr>
        <w:t>月</w:t>
      </w:r>
      <w:r>
        <w:rPr>
          <w:rFonts w:hint="eastAsia" w:ascii="仿宋" w:hAnsi="仿宋" w:eastAsia="仿宋" w:cs="仿宋"/>
          <w:color w:val="000000"/>
          <w:kern w:val="0"/>
          <w:sz w:val="28"/>
          <w:szCs w:val="28"/>
          <w:highlight w:val="none"/>
          <w:lang w:val="en-US" w:eastAsia="zh-CN"/>
        </w:rPr>
        <w:t>15</w:t>
      </w:r>
      <w:r>
        <w:rPr>
          <w:rFonts w:hint="eastAsia" w:ascii="仿宋" w:hAnsi="仿宋" w:eastAsia="仿宋" w:cs="仿宋"/>
          <w:color w:val="000000"/>
          <w:kern w:val="0"/>
          <w:sz w:val="28"/>
          <w:szCs w:val="28"/>
          <w:highlight w:val="none"/>
        </w:rPr>
        <w:t>日至</w:t>
      </w:r>
      <w:r>
        <w:rPr>
          <w:rFonts w:hint="eastAsia" w:ascii="仿宋" w:hAnsi="仿宋" w:eastAsia="仿宋" w:cs="仿宋"/>
          <w:color w:val="000000"/>
          <w:kern w:val="0"/>
          <w:sz w:val="28"/>
          <w:szCs w:val="28"/>
          <w:highlight w:val="none"/>
          <w:lang w:val="en-US" w:eastAsia="zh-CN"/>
        </w:rPr>
        <w:t>7</w:t>
      </w:r>
      <w:r>
        <w:rPr>
          <w:rFonts w:hint="eastAsia" w:ascii="仿宋" w:hAnsi="仿宋" w:eastAsia="仿宋" w:cs="仿宋"/>
          <w:color w:val="000000"/>
          <w:kern w:val="0"/>
          <w:sz w:val="28"/>
          <w:szCs w:val="28"/>
          <w:highlight w:val="none"/>
        </w:rPr>
        <w:t>月</w:t>
      </w:r>
      <w:r>
        <w:rPr>
          <w:rFonts w:hint="eastAsia" w:ascii="仿宋" w:hAnsi="仿宋" w:eastAsia="仿宋" w:cs="仿宋"/>
          <w:color w:val="000000"/>
          <w:kern w:val="0"/>
          <w:sz w:val="28"/>
          <w:szCs w:val="28"/>
          <w:highlight w:val="none"/>
          <w:lang w:val="en-US" w:eastAsia="zh-CN"/>
        </w:rPr>
        <w:t>2</w:t>
      </w:r>
      <w:r>
        <w:rPr>
          <w:rFonts w:hint="eastAsia" w:ascii="仿宋" w:hAnsi="仿宋" w:eastAsia="仿宋" w:cs="仿宋"/>
          <w:color w:val="000000"/>
          <w:kern w:val="0"/>
          <w:sz w:val="28"/>
          <w:szCs w:val="28"/>
          <w:highlight w:val="none"/>
        </w:rPr>
        <w:t>日</w:t>
      </w:r>
      <w:r>
        <w:rPr>
          <w:rFonts w:hint="eastAsia" w:ascii="仿宋" w:hAnsi="仿宋" w:eastAsia="仿宋" w:cs="仿宋"/>
          <w:color w:val="000000"/>
          <w:kern w:val="0"/>
          <w:sz w:val="28"/>
          <w:szCs w:val="28"/>
        </w:rPr>
        <w:t>对</w:t>
      </w:r>
      <w:r>
        <w:rPr>
          <w:rFonts w:hint="eastAsia" w:ascii="仿宋" w:hAnsi="仿宋" w:eastAsia="仿宋" w:cs="仿宋"/>
          <w:color w:val="000000"/>
          <w:kern w:val="0"/>
          <w:sz w:val="28"/>
          <w:szCs w:val="28"/>
          <w:lang w:eastAsia="zh-CN"/>
        </w:rPr>
        <w:t>2023年度长春莲花山生态旅游度假区乡村振兴局与长春莲花山投资集团有限公司合作项目</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209</w:t>
      </w:r>
      <w:r>
        <w:rPr>
          <w:rFonts w:hint="eastAsia" w:ascii="仿宋" w:hAnsi="仿宋" w:eastAsia="仿宋" w:cs="仿宋"/>
          <w:color w:val="000000"/>
          <w:kern w:val="0"/>
          <w:sz w:val="28"/>
          <w:szCs w:val="28"/>
        </w:rPr>
        <w:t>.00万元）实施了绩效评价。现将评价情况报告如下：</w:t>
      </w:r>
    </w:p>
    <w:p w14:paraId="1E0DBD21">
      <w:pPr>
        <w:widowControl/>
        <w:spacing w:line="560" w:lineRule="exact"/>
        <w:ind w:firstLine="562" w:firstLineChars="200"/>
        <w:jc w:val="left"/>
        <w:outlineLvl w:val="0"/>
        <w:rPr>
          <w:rFonts w:ascii="仿宋" w:hAnsi="仿宋" w:eastAsia="仿宋" w:cs="仿宋"/>
          <w:b/>
          <w:bCs/>
          <w:color w:val="000000"/>
          <w:kern w:val="0"/>
          <w:sz w:val="28"/>
          <w:szCs w:val="28"/>
        </w:rPr>
      </w:pPr>
      <w:bookmarkStart w:id="0" w:name="_Toc30178"/>
      <w:r>
        <w:rPr>
          <w:rFonts w:hint="eastAsia" w:ascii="仿宋" w:hAnsi="仿宋" w:eastAsia="仿宋" w:cs="仿宋"/>
          <w:b/>
          <w:bCs/>
          <w:color w:val="000000"/>
          <w:kern w:val="0"/>
          <w:sz w:val="28"/>
          <w:szCs w:val="28"/>
        </w:rPr>
        <w:t>一、 基本概况</w:t>
      </w:r>
      <w:bookmarkEnd w:id="0"/>
    </w:p>
    <w:p w14:paraId="2282CA9A">
      <w:pPr>
        <w:widowControl/>
        <w:spacing w:line="560" w:lineRule="exact"/>
        <w:ind w:firstLine="562" w:firstLineChars="200"/>
        <w:jc w:val="left"/>
        <w:outlineLvl w:val="1"/>
        <w:rPr>
          <w:rFonts w:ascii="仿宋" w:hAnsi="仿宋" w:eastAsia="仿宋" w:cs="仿宋"/>
          <w:b/>
          <w:bCs/>
          <w:color w:val="000000"/>
          <w:kern w:val="0"/>
          <w:sz w:val="28"/>
          <w:szCs w:val="28"/>
          <w:highlight w:val="none"/>
        </w:rPr>
      </w:pPr>
      <w:bookmarkStart w:id="1" w:name="_Toc7416"/>
      <w:r>
        <w:rPr>
          <w:rFonts w:hint="eastAsia" w:ascii="仿宋" w:hAnsi="仿宋" w:eastAsia="仿宋" w:cs="仿宋"/>
          <w:b/>
          <w:bCs/>
          <w:color w:val="000000"/>
          <w:kern w:val="0"/>
          <w:sz w:val="28"/>
          <w:szCs w:val="28"/>
          <w:highlight w:val="none"/>
        </w:rPr>
        <w:t>（一）项目单位基本情况</w:t>
      </w:r>
      <w:bookmarkEnd w:id="1"/>
    </w:p>
    <w:p w14:paraId="4E4D0D6B">
      <w:pPr>
        <w:widowControl/>
        <w:spacing w:line="560" w:lineRule="exact"/>
        <w:ind w:firstLine="560" w:firstLineChars="200"/>
        <w:jc w:val="left"/>
        <w:outlineLvl w:val="1"/>
        <w:rPr>
          <w:rFonts w:hint="eastAsia" w:ascii="仿宋" w:hAnsi="仿宋" w:eastAsia="仿宋" w:cs="仿宋"/>
          <w:b w:val="0"/>
          <w:bCs w:val="0"/>
          <w:color w:val="000000"/>
          <w:kern w:val="0"/>
          <w:sz w:val="28"/>
          <w:szCs w:val="28"/>
          <w:lang w:val="en-US" w:eastAsia="zh-CN"/>
        </w:rPr>
      </w:pPr>
      <w:bookmarkStart w:id="2" w:name="_Toc12035"/>
      <w:r>
        <w:rPr>
          <w:rFonts w:hint="eastAsia" w:ascii="仿宋" w:hAnsi="仿宋" w:eastAsia="仿宋" w:cs="仿宋"/>
          <w:b w:val="0"/>
          <w:bCs w:val="0"/>
          <w:color w:val="000000"/>
          <w:kern w:val="0"/>
          <w:sz w:val="28"/>
          <w:szCs w:val="28"/>
          <w:lang w:val="en-US" w:eastAsia="zh-CN"/>
        </w:rPr>
        <w:t>长春莲花山生态旅游度假区乡村振兴局位于莲花山度假区泉眼镇雾九路一号，主要职能：组织开展度假区扶贫开发及民生工作的调查研究，组织拟订度假区扶贫开发及民生工作的政策、规划、专项计划并协调实施；指导度假区扶贫开发及民生工作；组织度假区社会各界参与扶贫工作，协助做好区直机关和单位的驻村帮扶工作，协调管理扶贫捐赠物资，协调推进扶贫协作工作，负责有关扶贫的对外交流与合作；执行农村贫困对象识别、退出标准。负责度假区贫困对象建档立卡管理工作；协调拟订扶贫项目计划及资金分配方案，参与拟订扶贫资金管理办法，协调财政、金融部门做好财政扶贫资金（债券）和扶贫贷款的计划管理，指导、检查、监督扶贫资金的使用等。</w:t>
      </w:r>
    </w:p>
    <w:p w14:paraId="5318064B">
      <w:pPr>
        <w:widowControl/>
        <w:spacing w:line="560" w:lineRule="exact"/>
        <w:ind w:firstLine="560" w:firstLineChars="200"/>
        <w:jc w:val="left"/>
        <w:outlineLvl w:val="1"/>
        <w:rPr>
          <w:rFonts w:hint="default"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乡村振兴局设1个内设机构：扶贫科。</w:t>
      </w:r>
    </w:p>
    <w:p w14:paraId="50830945">
      <w:pPr>
        <w:widowControl/>
        <w:spacing w:line="560" w:lineRule="exact"/>
        <w:ind w:firstLine="562" w:firstLineChars="200"/>
        <w:jc w:val="left"/>
        <w:outlineLvl w:val="1"/>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（二）项目立项背景</w:t>
      </w:r>
      <w:bookmarkEnd w:id="2"/>
    </w:p>
    <w:p w14:paraId="34C8800D">
      <w:pPr>
        <w:widowControl/>
        <w:spacing w:line="560" w:lineRule="exact"/>
        <w:ind w:firstLine="560" w:firstLineChars="200"/>
        <w:jc w:val="left"/>
        <w:outlineLvl w:val="1"/>
        <w:rPr>
          <w:rFonts w:hint="eastAsia" w:ascii="仿宋" w:hAnsi="仿宋" w:eastAsia="仿宋" w:cs="仿宋"/>
          <w:b w:val="0"/>
          <w:bCs w:val="0"/>
          <w:color w:val="000000"/>
          <w:kern w:val="0"/>
          <w:sz w:val="28"/>
          <w:szCs w:val="28"/>
        </w:rPr>
      </w:pPr>
      <w:bookmarkStart w:id="3" w:name="_Toc16937"/>
      <w:r>
        <w:rPr>
          <w:rFonts w:hint="eastAsia" w:ascii="仿宋" w:hAnsi="仿宋" w:eastAsia="仿宋" w:cs="仿宋"/>
          <w:b w:val="0"/>
          <w:bCs w:val="0"/>
          <w:color w:val="000000"/>
          <w:kern w:val="0"/>
          <w:sz w:val="28"/>
          <w:szCs w:val="28"/>
        </w:rPr>
        <w:t>以习近平总书记关于宜居宜业美丽乡村建设有关重要讲话重要指示精神为指导，深入贯彻落实党中央、国务院和省委、省政府及市委、市政府关于乡村建设行动和千村示范创建的决策部署，彻底改进农村地貌，重点打造环境美、庭院美的示范村。按照中共吉林省委农村工作领导小组《关于在乡村建设行动中开展千村示范创建百日攻坚的通知》（吉农办【2021】15号）</w:t>
      </w:r>
      <w:r>
        <w:rPr>
          <w:rFonts w:hint="eastAsia" w:ascii="仿宋" w:hAnsi="仿宋" w:eastAsia="仿宋" w:cs="仿宋"/>
          <w:b w:val="0"/>
          <w:bCs w:val="0"/>
          <w:color w:val="000000"/>
          <w:kern w:val="0"/>
          <w:sz w:val="28"/>
          <w:szCs w:val="28"/>
          <w:lang w:val="en-US" w:eastAsia="zh-CN"/>
        </w:rPr>
        <w:t>和长春莲花山生态旅游度假区管理委员会《关于印发莲花山度假区2023年“千村示范”创建工作方案》的通知</w:t>
      </w:r>
      <w:r>
        <w:rPr>
          <w:rFonts w:hint="eastAsia" w:ascii="仿宋" w:hAnsi="仿宋" w:eastAsia="仿宋" w:cs="仿宋"/>
          <w:b w:val="0"/>
          <w:bCs w:val="0"/>
          <w:color w:val="000000"/>
          <w:kern w:val="0"/>
          <w:sz w:val="28"/>
          <w:szCs w:val="28"/>
        </w:rPr>
        <w:t>文件精神要求，</w:t>
      </w:r>
      <w:r>
        <w:rPr>
          <w:rFonts w:hint="eastAsia" w:ascii="仿宋" w:hAnsi="仿宋" w:eastAsia="仿宋" w:cs="仿宋"/>
          <w:b w:val="0"/>
          <w:bCs w:val="0"/>
          <w:color w:val="000000"/>
          <w:kern w:val="0"/>
          <w:sz w:val="28"/>
          <w:szCs w:val="28"/>
          <w:lang w:val="en-US" w:eastAsia="zh-CN"/>
        </w:rPr>
        <w:t>积极整合行业部门的政策、资金、资源和项目，动员引导民营企业、社会组织及金融资本、社会资本等各方面力量共同参与。</w:t>
      </w:r>
      <w:r>
        <w:rPr>
          <w:rFonts w:hint="eastAsia" w:ascii="仿宋" w:hAnsi="仿宋" w:eastAsia="仿宋" w:cs="仿宋"/>
          <w:b w:val="0"/>
          <w:bCs w:val="0"/>
          <w:color w:val="000000"/>
          <w:kern w:val="0"/>
          <w:sz w:val="28"/>
          <w:szCs w:val="28"/>
        </w:rPr>
        <w:t>示范村重点围绕乡村产业发展、基础设施建设、村容村貌改善、乡风文明提升等方面开展示范创建，全力推动全镇千村示范创建“百日攻坚”行动，具体达到“九有六无”标准。</w:t>
      </w:r>
    </w:p>
    <w:p w14:paraId="529FD831">
      <w:pPr>
        <w:widowControl/>
        <w:spacing w:line="560" w:lineRule="exact"/>
        <w:ind w:firstLine="562" w:firstLineChars="200"/>
        <w:jc w:val="left"/>
        <w:outlineLvl w:val="1"/>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（三）绩效目标</w:t>
      </w:r>
      <w:bookmarkEnd w:id="3"/>
    </w:p>
    <w:p w14:paraId="5F08549E">
      <w:pPr>
        <w:spacing w:line="560" w:lineRule="exact"/>
        <w:ind w:firstLine="560" w:firstLineChars="200"/>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长春莲花山生态旅游度假区2023年度财政衔接推进乡村振兴补助资金209.00</w:t>
      </w:r>
      <w:r>
        <w:rPr>
          <w:rFonts w:hint="eastAsia" w:ascii="仿宋" w:hAnsi="仿宋" w:eastAsia="仿宋" w:cs="仿宋"/>
          <w:color w:val="000000"/>
          <w:kern w:val="0"/>
          <w:sz w:val="28"/>
          <w:szCs w:val="28"/>
        </w:rPr>
        <w:t>万元</w:t>
      </w:r>
      <w:bookmarkStart w:id="4" w:name="_Toc20309"/>
      <w:r>
        <w:rPr>
          <w:rFonts w:hint="eastAsia" w:ascii="仿宋" w:hAnsi="仿宋" w:eastAsia="仿宋" w:cs="仿宋"/>
          <w:color w:val="000000"/>
          <w:kern w:val="0"/>
          <w:sz w:val="28"/>
          <w:szCs w:val="28"/>
          <w:lang w:val="en-US" w:eastAsia="zh-CN"/>
        </w:rPr>
        <w:t>以合作性经营模式投入长春莲花山投资集团有限公司，双方约定按照投资期限内年收益率4.35%执行，收益主要用于建档立卡脱贫户生产、生活补助，助力乡村振兴工作。使脱贫人口114户214人受益。</w:t>
      </w:r>
    </w:p>
    <w:p w14:paraId="6399FB0B">
      <w:pPr>
        <w:spacing w:line="560" w:lineRule="exact"/>
        <w:ind w:firstLine="562" w:firstLineChars="200"/>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（四）资金使用及管理</w:t>
      </w:r>
      <w:bookmarkEnd w:id="4"/>
    </w:p>
    <w:p w14:paraId="7077A4CF">
      <w:pPr>
        <w:widowControl/>
        <w:spacing w:line="560" w:lineRule="exact"/>
        <w:ind w:firstLine="560" w:firstLineChars="200"/>
        <w:jc w:val="left"/>
        <w:rPr>
          <w:rFonts w:hint="default"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rPr>
        <w:t>截止到202</w:t>
      </w:r>
      <w:r>
        <w:rPr>
          <w:rFonts w:hint="eastAsia" w:ascii="仿宋" w:hAnsi="仿宋" w:eastAsia="仿宋" w:cs="仿宋"/>
          <w:color w:val="000000"/>
          <w:kern w:val="0"/>
          <w:sz w:val="28"/>
          <w:szCs w:val="28"/>
          <w:highlight w:val="none"/>
          <w:lang w:val="en-US" w:eastAsia="zh-CN"/>
        </w:rPr>
        <w:t>3</w:t>
      </w:r>
      <w:r>
        <w:rPr>
          <w:rFonts w:hint="eastAsia" w:ascii="仿宋" w:hAnsi="仿宋" w:eastAsia="仿宋" w:cs="仿宋"/>
          <w:color w:val="000000"/>
          <w:kern w:val="0"/>
          <w:sz w:val="28"/>
          <w:szCs w:val="28"/>
          <w:highlight w:val="none"/>
        </w:rPr>
        <w:t>年</w:t>
      </w:r>
      <w:r>
        <w:rPr>
          <w:rFonts w:hint="eastAsia" w:ascii="仿宋" w:hAnsi="仿宋" w:eastAsia="仿宋" w:cs="仿宋"/>
          <w:color w:val="000000"/>
          <w:kern w:val="0"/>
          <w:sz w:val="28"/>
          <w:szCs w:val="28"/>
          <w:highlight w:val="none"/>
          <w:lang w:val="en-US" w:eastAsia="zh-CN"/>
        </w:rPr>
        <w:t>12</w:t>
      </w:r>
      <w:r>
        <w:rPr>
          <w:rFonts w:hint="eastAsia" w:ascii="仿宋" w:hAnsi="仿宋" w:eastAsia="仿宋" w:cs="仿宋"/>
          <w:color w:val="000000"/>
          <w:kern w:val="0"/>
          <w:sz w:val="28"/>
          <w:szCs w:val="28"/>
          <w:highlight w:val="none"/>
        </w:rPr>
        <w:t>月底，202</w:t>
      </w:r>
      <w:r>
        <w:rPr>
          <w:rFonts w:hint="eastAsia" w:ascii="仿宋" w:hAnsi="仿宋" w:eastAsia="仿宋" w:cs="仿宋"/>
          <w:color w:val="000000"/>
          <w:kern w:val="0"/>
          <w:sz w:val="28"/>
          <w:szCs w:val="28"/>
          <w:highlight w:val="none"/>
          <w:lang w:val="en-US" w:eastAsia="zh-CN"/>
        </w:rPr>
        <w:t>3</w:t>
      </w:r>
      <w:r>
        <w:rPr>
          <w:rFonts w:hint="eastAsia" w:ascii="仿宋" w:hAnsi="仿宋" w:eastAsia="仿宋" w:cs="仿宋"/>
          <w:color w:val="000000"/>
          <w:kern w:val="0"/>
          <w:sz w:val="28"/>
          <w:szCs w:val="28"/>
          <w:highlight w:val="none"/>
        </w:rPr>
        <w:t>年度项目预算总投资</w:t>
      </w:r>
      <w:r>
        <w:rPr>
          <w:rFonts w:hint="eastAsia" w:ascii="仿宋" w:hAnsi="仿宋" w:eastAsia="仿宋" w:cs="仿宋"/>
          <w:color w:val="000000"/>
          <w:kern w:val="0"/>
          <w:sz w:val="28"/>
          <w:szCs w:val="28"/>
          <w:highlight w:val="none"/>
          <w:lang w:val="en-US" w:eastAsia="zh-CN"/>
        </w:rPr>
        <w:t>209</w:t>
      </w:r>
      <w:r>
        <w:rPr>
          <w:rFonts w:hint="eastAsia" w:ascii="仿宋" w:hAnsi="仿宋" w:eastAsia="仿宋" w:cs="仿宋"/>
          <w:color w:val="000000"/>
          <w:kern w:val="0"/>
          <w:sz w:val="28"/>
          <w:szCs w:val="28"/>
          <w:highlight w:val="none"/>
        </w:rPr>
        <w:t>.00万元，</w:t>
      </w:r>
      <w:r>
        <w:rPr>
          <w:rFonts w:hint="eastAsia" w:ascii="仿宋" w:hAnsi="仿宋" w:eastAsia="仿宋" w:cs="仿宋"/>
          <w:color w:val="000000"/>
          <w:kern w:val="0"/>
          <w:sz w:val="28"/>
          <w:szCs w:val="28"/>
          <w:highlight w:val="none"/>
          <w:lang w:val="en-US" w:eastAsia="zh-CN"/>
        </w:rPr>
        <w:t>实际支出209.00万元，于2023年6月29日全额拨付给长春莲花山投资集团有限公司。</w:t>
      </w:r>
    </w:p>
    <w:p w14:paraId="5E5E2EDB">
      <w:pPr>
        <w:widowControl/>
        <w:spacing w:line="560" w:lineRule="exact"/>
        <w:ind w:firstLine="562" w:firstLineChars="200"/>
        <w:jc w:val="left"/>
        <w:outlineLvl w:val="0"/>
        <w:rPr>
          <w:rFonts w:ascii="仿宋" w:hAnsi="仿宋" w:eastAsia="仿宋" w:cs="仿宋"/>
          <w:b/>
          <w:bCs/>
          <w:color w:val="000000"/>
          <w:kern w:val="0"/>
          <w:sz w:val="28"/>
          <w:szCs w:val="28"/>
        </w:rPr>
      </w:pPr>
      <w:bookmarkStart w:id="5" w:name="_Toc11431"/>
      <w:r>
        <w:rPr>
          <w:rFonts w:hint="eastAsia" w:ascii="仿宋" w:hAnsi="仿宋" w:eastAsia="仿宋" w:cs="仿宋"/>
          <w:b/>
          <w:bCs/>
          <w:color w:val="000000"/>
          <w:kern w:val="0"/>
          <w:sz w:val="28"/>
          <w:szCs w:val="28"/>
        </w:rPr>
        <w:t>二、评价工作情况</w:t>
      </w:r>
      <w:bookmarkEnd w:id="5"/>
    </w:p>
    <w:p w14:paraId="6B23670E">
      <w:pPr>
        <w:spacing w:line="560" w:lineRule="exact"/>
        <w:ind w:firstLine="562" w:firstLineChars="200"/>
        <w:outlineLvl w:val="1"/>
        <w:rPr>
          <w:rFonts w:ascii="仿宋" w:hAnsi="仿宋" w:eastAsia="仿宋" w:cs="仿宋"/>
          <w:b/>
          <w:bCs/>
          <w:color w:val="000000"/>
          <w:kern w:val="0"/>
          <w:sz w:val="28"/>
          <w:szCs w:val="28"/>
        </w:rPr>
      </w:pPr>
      <w:bookmarkStart w:id="6" w:name="_Toc15393"/>
      <w:r>
        <w:rPr>
          <w:rFonts w:hint="eastAsia" w:ascii="仿宋" w:hAnsi="仿宋" w:eastAsia="仿宋" w:cs="仿宋"/>
          <w:b/>
          <w:bCs/>
          <w:color w:val="000000"/>
          <w:kern w:val="0"/>
          <w:sz w:val="28"/>
          <w:szCs w:val="28"/>
        </w:rPr>
        <w:t>（一）评价依据</w:t>
      </w:r>
      <w:bookmarkEnd w:id="6"/>
    </w:p>
    <w:p w14:paraId="1EB0E944">
      <w:pPr>
        <w:spacing w:line="5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1.《中共中央国务院关于全面实施预算绩效管理的意见》;</w:t>
      </w:r>
    </w:p>
    <w:p w14:paraId="29BA8879">
      <w:pPr>
        <w:spacing w:line="5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2.《吉林省预算绩效管理办法》（吉财预函 【2016】697号）；</w:t>
      </w:r>
    </w:p>
    <w:p w14:paraId="52FC9E5F">
      <w:pPr>
        <w:spacing w:line="560" w:lineRule="exact"/>
        <w:ind w:left="559" w:leftChars="266" w:firstLine="0" w:firstLineChars="0"/>
        <w:rPr>
          <w:rFonts w:ascii="仿宋" w:hAnsi="仿宋" w:eastAsia="仿宋" w:cs="仿宋"/>
          <w:color w:val="000000"/>
          <w:kern w:val="0"/>
          <w:sz w:val="28"/>
          <w:szCs w:val="28"/>
        </w:rPr>
      </w:pPr>
      <w:r>
        <w:rPr>
          <w:rFonts w:hint="eastAsia" w:ascii="仿宋" w:hAnsi="仿宋" w:eastAsia="仿宋" w:cs="仿宋"/>
          <w:color w:val="000000"/>
          <w:kern w:val="0"/>
          <w:sz w:val="28"/>
          <w:szCs w:val="28"/>
        </w:rPr>
        <w:t>3.《吉林省中介机构参与省级预算绩效评价工作规程（试行）》</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吉林省财政专项扶贫资金管理暂行办法</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吉财农</w:t>
      </w:r>
      <w:r>
        <w:rPr>
          <w:rFonts w:hint="eastAsia" w:ascii="仿宋" w:hAnsi="仿宋" w:eastAsia="仿宋" w:cs="仿宋"/>
          <w:color w:val="000000"/>
          <w:kern w:val="0"/>
          <w:sz w:val="28"/>
          <w:szCs w:val="28"/>
        </w:rPr>
        <w:t>【20</w:t>
      </w:r>
      <w:r>
        <w:rPr>
          <w:rFonts w:hint="eastAsia" w:ascii="仿宋" w:hAnsi="仿宋" w:eastAsia="仿宋" w:cs="仿宋"/>
          <w:color w:val="000000"/>
          <w:kern w:val="0"/>
          <w:sz w:val="28"/>
          <w:szCs w:val="28"/>
          <w:lang w:val="en-US" w:eastAsia="zh-CN"/>
        </w:rPr>
        <w:t>17</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309</w:t>
      </w:r>
      <w:r>
        <w:rPr>
          <w:rFonts w:hint="eastAsia" w:ascii="仿宋" w:hAnsi="仿宋" w:eastAsia="仿宋" w:cs="仿宋"/>
          <w:color w:val="000000"/>
          <w:kern w:val="0"/>
          <w:sz w:val="28"/>
          <w:szCs w:val="28"/>
        </w:rPr>
        <w:t>号）；</w:t>
      </w:r>
    </w:p>
    <w:p w14:paraId="5B49B02D">
      <w:pPr>
        <w:spacing w:line="5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.《吉林省财政衔接推进乡村振兴补助资金管理实施办法》（吉财农【2021】614号）；</w:t>
      </w:r>
    </w:p>
    <w:p w14:paraId="4B402CAB">
      <w:pPr>
        <w:spacing w:line="560" w:lineRule="exact"/>
        <w:ind w:firstLine="560" w:firstLineChars="200"/>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6</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关于2023年财政衔接推进乡村振兴补助资金的公示</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长莲乡振</w:t>
      </w:r>
      <w:r>
        <w:rPr>
          <w:rFonts w:hint="eastAsia" w:ascii="仿宋" w:hAnsi="仿宋" w:eastAsia="仿宋" w:cs="仿宋"/>
          <w:color w:val="000000"/>
          <w:kern w:val="0"/>
          <w:sz w:val="28"/>
          <w:szCs w:val="28"/>
        </w:rPr>
        <w:t>【202</w:t>
      </w: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号）</w:t>
      </w:r>
      <w:r>
        <w:rPr>
          <w:rFonts w:hint="eastAsia" w:ascii="仿宋" w:hAnsi="仿宋" w:eastAsia="仿宋" w:cs="仿宋"/>
          <w:color w:val="000000"/>
          <w:kern w:val="0"/>
          <w:sz w:val="28"/>
          <w:szCs w:val="28"/>
          <w:lang w:eastAsia="zh-CN"/>
        </w:rPr>
        <w:t>；</w:t>
      </w:r>
    </w:p>
    <w:p w14:paraId="7F343574">
      <w:pPr>
        <w:spacing w:line="560" w:lineRule="exact"/>
        <w:ind w:firstLine="560" w:firstLineChars="200"/>
        <w:rPr>
          <w:rFonts w:hint="eastAsia" w:ascii="仿宋" w:hAnsi="仿宋" w:eastAsia="仿宋" w:cs="仿宋"/>
          <w:b w:val="0"/>
          <w:bCs w:val="0"/>
          <w:color w:val="000000"/>
          <w:kern w:val="0"/>
          <w:sz w:val="28"/>
          <w:szCs w:val="28"/>
          <w:lang w:val="en-US" w:eastAsia="zh-CN"/>
        </w:rPr>
      </w:pPr>
      <w:r>
        <w:rPr>
          <w:rFonts w:hint="eastAsia" w:ascii="仿宋" w:hAnsi="仿宋" w:eastAsia="仿宋" w:cs="仿宋"/>
          <w:color w:val="000000"/>
          <w:kern w:val="0"/>
          <w:sz w:val="28"/>
          <w:szCs w:val="28"/>
          <w:lang w:val="en-US" w:eastAsia="zh-CN"/>
        </w:rPr>
        <w:t>7.</w:t>
      </w:r>
      <w:r>
        <w:rPr>
          <w:rFonts w:hint="eastAsia" w:ascii="仿宋" w:hAnsi="仿宋" w:eastAsia="仿宋" w:cs="仿宋"/>
          <w:b w:val="0"/>
          <w:bCs w:val="0"/>
          <w:color w:val="000000"/>
          <w:kern w:val="0"/>
          <w:sz w:val="28"/>
          <w:szCs w:val="28"/>
          <w:lang w:val="en-US" w:eastAsia="zh-CN"/>
        </w:rPr>
        <w:t>《关于印发莲花山度假区2023年“千村示范”创建工作方案》（长莲管发【2023】41号）；</w:t>
      </w:r>
    </w:p>
    <w:p w14:paraId="70604940">
      <w:pPr>
        <w:spacing w:line="560" w:lineRule="exact"/>
        <w:ind w:firstLine="560" w:firstLineChars="200"/>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8.《长春莲花山生态旅游度假区乡村振兴局专题会议纪要》；</w:t>
      </w:r>
    </w:p>
    <w:p w14:paraId="230BB7C8">
      <w:pPr>
        <w:spacing w:line="5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9</w:t>
      </w:r>
      <w:r>
        <w:rPr>
          <w:rFonts w:hint="eastAsia" w:ascii="仿宋" w:hAnsi="仿宋" w:eastAsia="仿宋" w:cs="仿宋"/>
          <w:color w:val="000000"/>
          <w:kern w:val="0"/>
          <w:sz w:val="28"/>
          <w:szCs w:val="28"/>
        </w:rPr>
        <w:t>.其他</w:t>
      </w:r>
      <w:r>
        <w:rPr>
          <w:rFonts w:hint="eastAsia" w:ascii="仿宋" w:hAnsi="仿宋" w:eastAsia="仿宋" w:cs="仿宋"/>
          <w:color w:val="000000"/>
          <w:kern w:val="0"/>
          <w:sz w:val="28"/>
          <w:szCs w:val="28"/>
          <w:lang w:val="en-US" w:eastAsia="zh-CN"/>
        </w:rPr>
        <w:t>法律法规</w:t>
      </w:r>
      <w:r>
        <w:rPr>
          <w:rFonts w:hint="eastAsia" w:ascii="仿宋" w:hAnsi="仿宋" w:eastAsia="仿宋" w:cs="仿宋"/>
          <w:color w:val="000000"/>
          <w:kern w:val="0"/>
          <w:sz w:val="28"/>
          <w:szCs w:val="28"/>
        </w:rPr>
        <w:t>。</w:t>
      </w:r>
    </w:p>
    <w:p w14:paraId="10A4434A">
      <w:pPr>
        <w:spacing w:line="560" w:lineRule="exact"/>
        <w:ind w:firstLine="562" w:firstLineChars="200"/>
        <w:outlineLvl w:val="1"/>
        <w:rPr>
          <w:rFonts w:ascii="仿宋" w:hAnsi="仿宋" w:eastAsia="仿宋" w:cs="仿宋"/>
          <w:b/>
          <w:bCs/>
          <w:color w:val="000000"/>
          <w:kern w:val="0"/>
          <w:sz w:val="28"/>
          <w:szCs w:val="28"/>
        </w:rPr>
      </w:pPr>
      <w:bookmarkStart w:id="7" w:name="_Toc13711"/>
      <w:r>
        <w:rPr>
          <w:rFonts w:hint="eastAsia" w:ascii="仿宋" w:hAnsi="仿宋" w:eastAsia="仿宋" w:cs="仿宋"/>
          <w:b/>
          <w:bCs/>
          <w:color w:val="000000"/>
          <w:kern w:val="0"/>
          <w:sz w:val="28"/>
          <w:szCs w:val="28"/>
        </w:rPr>
        <w:t>（二）评价设计过程</w:t>
      </w:r>
      <w:bookmarkEnd w:id="7"/>
    </w:p>
    <w:p w14:paraId="21965CD3">
      <w:pPr>
        <w:spacing w:line="560" w:lineRule="exact"/>
        <w:ind w:firstLine="560" w:firstLineChars="200"/>
        <w:outlineLvl w:val="2"/>
        <w:rPr>
          <w:rFonts w:ascii="仿宋" w:hAnsi="仿宋" w:eastAsia="仿宋" w:cs="仿宋"/>
          <w:color w:val="000000"/>
          <w:kern w:val="0"/>
          <w:sz w:val="28"/>
          <w:szCs w:val="28"/>
        </w:rPr>
      </w:pPr>
      <w:bookmarkStart w:id="8" w:name="_Toc14118"/>
      <w:r>
        <w:rPr>
          <w:rFonts w:hint="eastAsia" w:ascii="仿宋" w:hAnsi="仿宋" w:eastAsia="仿宋" w:cs="仿宋"/>
          <w:color w:val="000000"/>
          <w:kern w:val="0"/>
          <w:sz w:val="28"/>
          <w:szCs w:val="28"/>
        </w:rPr>
        <w:t>1.绩效评价内容</w:t>
      </w:r>
      <w:bookmarkEnd w:id="8"/>
    </w:p>
    <w:p w14:paraId="5B43E55A">
      <w:pPr>
        <w:spacing w:line="5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按照省财政厅的要求，从“决策、过程、产出、效果”四个环节进行评价。</w:t>
      </w:r>
    </w:p>
    <w:p w14:paraId="2347D18C">
      <w:pPr>
        <w:spacing w:line="560" w:lineRule="exact"/>
        <w:ind w:firstLine="560" w:firstLineChars="200"/>
        <w:outlineLvl w:val="3"/>
        <w:rPr>
          <w:rFonts w:ascii="仿宋" w:hAnsi="仿宋" w:eastAsia="仿宋" w:cs="仿宋"/>
          <w:color w:val="000000"/>
          <w:kern w:val="0"/>
          <w:sz w:val="28"/>
          <w:szCs w:val="28"/>
        </w:rPr>
      </w:pPr>
      <w:r>
        <w:rPr>
          <w:rFonts w:hint="eastAsia" w:ascii="仿宋" w:hAnsi="仿宋" w:eastAsia="仿宋" w:cs="仿宋"/>
          <w:color w:val="000000"/>
          <w:kern w:val="0"/>
          <w:sz w:val="28"/>
          <w:szCs w:val="28"/>
        </w:rPr>
        <w:t>（1）在决策方面：主要对项目立项依据的充分性、立项程序的规范性、绩效目标合理性、绩效指标明确性、资金分配合理性进行评价。</w:t>
      </w:r>
    </w:p>
    <w:p w14:paraId="2409AF5D">
      <w:pPr>
        <w:spacing w:line="560" w:lineRule="exact"/>
        <w:ind w:firstLine="560" w:firstLineChars="200"/>
        <w:outlineLvl w:val="3"/>
        <w:rPr>
          <w:rFonts w:ascii="仿宋" w:hAnsi="仿宋" w:eastAsia="仿宋" w:cs="仿宋"/>
          <w:color w:val="000000"/>
          <w:kern w:val="0"/>
          <w:sz w:val="28"/>
          <w:szCs w:val="28"/>
        </w:rPr>
      </w:pPr>
      <w:r>
        <w:rPr>
          <w:rFonts w:hint="eastAsia" w:ascii="仿宋" w:hAnsi="仿宋" w:eastAsia="仿宋" w:cs="仿宋"/>
          <w:color w:val="000000"/>
          <w:kern w:val="0"/>
          <w:sz w:val="28"/>
          <w:szCs w:val="28"/>
        </w:rPr>
        <w:t>（2）在过程方面：一是从资金管理的角度，对资金到位率、预算执行率、资金使用合规性等方面进行评价；二是从组织实施的角度，对管理制度健全性、制度执行有效性等方面进行评价。</w:t>
      </w:r>
    </w:p>
    <w:p w14:paraId="1C291B58">
      <w:pPr>
        <w:spacing w:line="560" w:lineRule="exact"/>
        <w:ind w:firstLine="560" w:firstLineChars="200"/>
        <w:outlineLvl w:val="3"/>
        <w:rPr>
          <w:rFonts w:ascii="仿宋" w:hAnsi="仿宋" w:eastAsia="仿宋" w:cs="仿宋"/>
          <w:color w:val="000000"/>
          <w:kern w:val="0"/>
          <w:sz w:val="28"/>
          <w:szCs w:val="28"/>
        </w:rPr>
      </w:pPr>
      <w:r>
        <w:rPr>
          <w:rFonts w:hint="eastAsia" w:ascii="仿宋" w:hAnsi="仿宋" w:eastAsia="仿宋" w:cs="仿宋"/>
          <w:color w:val="000000"/>
          <w:kern w:val="0"/>
          <w:sz w:val="28"/>
          <w:szCs w:val="28"/>
        </w:rPr>
        <w:t>（3）在产出方面，对产出的数量、质量、时效进行全面考核。</w:t>
      </w:r>
    </w:p>
    <w:p w14:paraId="5BEDC43F">
      <w:pPr>
        <w:spacing w:line="560" w:lineRule="exact"/>
        <w:ind w:firstLine="560" w:firstLineChars="200"/>
        <w:outlineLvl w:val="3"/>
        <w:rPr>
          <w:rFonts w:ascii="仿宋" w:hAnsi="仿宋" w:eastAsia="仿宋" w:cs="仿宋"/>
          <w:color w:val="000000"/>
          <w:kern w:val="0"/>
          <w:sz w:val="28"/>
          <w:szCs w:val="28"/>
        </w:rPr>
      </w:pPr>
      <w:r>
        <w:rPr>
          <w:rFonts w:hint="eastAsia" w:ascii="仿宋" w:hAnsi="仿宋" w:eastAsia="仿宋" w:cs="仿宋"/>
          <w:color w:val="000000"/>
          <w:kern w:val="0"/>
          <w:sz w:val="28"/>
          <w:szCs w:val="28"/>
        </w:rPr>
        <w:t>（4）在效果方面，对</w:t>
      </w:r>
      <w:r>
        <w:rPr>
          <w:rFonts w:hint="eastAsia" w:ascii="仿宋" w:hAnsi="仿宋" w:eastAsia="仿宋" w:cs="仿宋"/>
          <w:color w:val="000000"/>
          <w:kern w:val="0"/>
          <w:sz w:val="28"/>
          <w:szCs w:val="28"/>
          <w:lang w:val="en-US" w:eastAsia="zh-CN"/>
        </w:rPr>
        <w:t>经济效益、</w:t>
      </w:r>
      <w:r>
        <w:rPr>
          <w:rFonts w:hint="eastAsia" w:ascii="仿宋" w:hAnsi="仿宋" w:eastAsia="仿宋" w:cs="仿宋"/>
          <w:color w:val="000000"/>
          <w:kern w:val="0"/>
          <w:sz w:val="28"/>
          <w:szCs w:val="28"/>
        </w:rPr>
        <w:t>社会效益、社会公众或服务对象满意度等方面进行评价。</w:t>
      </w:r>
    </w:p>
    <w:p w14:paraId="4CF791C4">
      <w:pPr>
        <w:spacing w:line="560" w:lineRule="exact"/>
        <w:ind w:firstLine="560" w:firstLineChars="200"/>
        <w:outlineLvl w:val="2"/>
        <w:rPr>
          <w:rFonts w:ascii="仿宋" w:hAnsi="仿宋" w:eastAsia="仿宋" w:cs="仿宋"/>
          <w:color w:val="000000"/>
          <w:kern w:val="0"/>
          <w:sz w:val="28"/>
          <w:szCs w:val="28"/>
        </w:rPr>
      </w:pPr>
      <w:bookmarkStart w:id="9" w:name="_Toc30832"/>
      <w:r>
        <w:rPr>
          <w:rFonts w:hint="eastAsia" w:ascii="仿宋" w:hAnsi="仿宋" w:eastAsia="仿宋" w:cs="仿宋"/>
          <w:color w:val="000000"/>
          <w:kern w:val="0"/>
          <w:sz w:val="28"/>
          <w:szCs w:val="28"/>
        </w:rPr>
        <w:t>2.绩效评价原则</w:t>
      </w:r>
      <w:bookmarkEnd w:id="9"/>
    </w:p>
    <w:p w14:paraId="67274BBA">
      <w:pPr>
        <w:spacing w:line="5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本次绩效评价指标体系设计遵循以下基本原则：</w:t>
      </w:r>
    </w:p>
    <w:p w14:paraId="492E6486">
      <w:pPr>
        <w:spacing w:line="560" w:lineRule="exact"/>
        <w:ind w:firstLine="560" w:firstLineChars="200"/>
        <w:outlineLvl w:val="3"/>
        <w:rPr>
          <w:rFonts w:ascii="仿宋" w:hAnsi="仿宋" w:eastAsia="仿宋" w:cs="仿宋"/>
          <w:color w:val="000000"/>
          <w:kern w:val="0"/>
          <w:sz w:val="28"/>
          <w:szCs w:val="28"/>
        </w:rPr>
      </w:pPr>
      <w:r>
        <w:rPr>
          <w:rFonts w:hint="eastAsia" w:ascii="仿宋" w:hAnsi="仿宋" w:eastAsia="仿宋" w:cs="仿宋"/>
          <w:color w:val="000000"/>
          <w:kern w:val="0"/>
          <w:sz w:val="28"/>
          <w:szCs w:val="28"/>
        </w:rPr>
        <w:t>（1）科学规范原则。绩效评价应当严格执行规定的程序，按照科学可行的要求，采用定量与定性分析、共性和个性指标相结合的方法，准确、合理地评价。</w:t>
      </w:r>
    </w:p>
    <w:p w14:paraId="09ED8F9F">
      <w:pPr>
        <w:spacing w:line="560" w:lineRule="exact"/>
        <w:ind w:firstLine="560" w:firstLineChars="200"/>
        <w:outlineLvl w:val="3"/>
        <w:rPr>
          <w:rFonts w:ascii="仿宋" w:hAnsi="仿宋" w:eastAsia="仿宋" w:cs="仿宋"/>
          <w:color w:val="000000"/>
          <w:kern w:val="0"/>
          <w:sz w:val="28"/>
          <w:szCs w:val="28"/>
        </w:rPr>
      </w:pPr>
      <w:r>
        <w:rPr>
          <w:rFonts w:hint="eastAsia" w:ascii="仿宋" w:hAnsi="仿宋" w:eastAsia="仿宋" w:cs="仿宋"/>
          <w:color w:val="000000"/>
          <w:kern w:val="0"/>
          <w:sz w:val="28"/>
          <w:szCs w:val="28"/>
        </w:rPr>
        <w:t>（2）公正公开原则。绩效评价应当符合真实、客观、公正的要求，依法公开并接受监督。</w:t>
      </w:r>
    </w:p>
    <w:p w14:paraId="128034EB">
      <w:pPr>
        <w:spacing w:line="560" w:lineRule="exact"/>
        <w:ind w:firstLine="560" w:firstLineChars="200"/>
        <w:outlineLvl w:val="3"/>
        <w:rPr>
          <w:rFonts w:ascii="仿宋" w:hAnsi="仿宋" w:eastAsia="仿宋" w:cs="仿宋"/>
          <w:color w:val="000000"/>
          <w:kern w:val="0"/>
          <w:sz w:val="28"/>
          <w:szCs w:val="28"/>
        </w:rPr>
      </w:pPr>
      <w:r>
        <w:rPr>
          <w:rFonts w:hint="eastAsia" w:ascii="仿宋" w:hAnsi="仿宋" w:eastAsia="仿宋" w:cs="仿宋"/>
          <w:color w:val="000000"/>
          <w:kern w:val="0"/>
          <w:sz w:val="28"/>
          <w:szCs w:val="28"/>
        </w:rPr>
        <w:t>（3）分级分类原则。绩效评价由省绩效评价领导小组及由财基处和各相关业务处室组成的绩效工作组分类组织实施。</w:t>
      </w:r>
    </w:p>
    <w:p w14:paraId="4AF5BBE1">
      <w:pPr>
        <w:spacing w:line="560" w:lineRule="exact"/>
        <w:ind w:firstLine="560" w:firstLineChars="200"/>
        <w:outlineLvl w:val="3"/>
        <w:rPr>
          <w:rFonts w:ascii="仿宋" w:hAnsi="仿宋" w:eastAsia="仿宋" w:cs="仿宋"/>
          <w:color w:val="000000"/>
          <w:kern w:val="0"/>
          <w:sz w:val="28"/>
          <w:szCs w:val="28"/>
        </w:rPr>
      </w:pPr>
      <w:r>
        <w:rPr>
          <w:rFonts w:hint="eastAsia" w:ascii="仿宋" w:hAnsi="仿宋" w:eastAsia="仿宋" w:cs="仿宋"/>
          <w:color w:val="000000"/>
          <w:kern w:val="0"/>
          <w:sz w:val="28"/>
          <w:szCs w:val="28"/>
        </w:rPr>
        <w:t>（4）绩效相关原则。绩效评价应当针对统计业务项目的具体支出及产出绩效进行，评价结果应能清晰反映支出和产出绩效之间的紧密对应关系。</w:t>
      </w:r>
    </w:p>
    <w:p w14:paraId="2ECC9C0C">
      <w:pPr>
        <w:spacing w:line="560" w:lineRule="exact"/>
        <w:ind w:firstLine="560" w:firstLineChars="200"/>
        <w:outlineLvl w:val="2"/>
        <w:rPr>
          <w:rFonts w:ascii="仿宋" w:hAnsi="仿宋" w:eastAsia="仿宋" w:cs="仿宋"/>
          <w:color w:val="000000"/>
          <w:kern w:val="0"/>
          <w:sz w:val="28"/>
          <w:szCs w:val="28"/>
        </w:rPr>
      </w:pPr>
      <w:bookmarkStart w:id="10" w:name="_Toc29522"/>
      <w:r>
        <w:rPr>
          <w:rFonts w:hint="eastAsia" w:ascii="仿宋" w:hAnsi="仿宋" w:eastAsia="仿宋" w:cs="仿宋"/>
          <w:color w:val="000000"/>
          <w:kern w:val="0"/>
          <w:sz w:val="28"/>
          <w:szCs w:val="28"/>
        </w:rPr>
        <w:t>3.绩效标准</w:t>
      </w:r>
      <w:bookmarkEnd w:id="10"/>
    </w:p>
    <w:p w14:paraId="17D2FB02">
      <w:pPr>
        <w:spacing w:line="5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绩效评价标准是指衡量财政支出绩效目标完成程度的尺度。财政支出绩效评价标准分为定量标准和定性标准，但定量标准和定性标准根据取值基础不同，又分为计划标准、行业标准和历史标准等三种类型。</w:t>
      </w:r>
    </w:p>
    <w:p w14:paraId="66A604FD">
      <w:pPr>
        <w:spacing w:line="560" w:lineRule="exact"/>
        <w:ind w:firstLine="560" w:firstLineChars="200"/>
        <w:outlineLvl w:val="3"/>
        <w:rPr>
          <w:rFonts w:ascii="仿宋" w:hAnsi="仿宋" w:eastAsia="仿宋" w:cs="仿宋"/>
          <w:color w:val="000000"/>
          <w:kern w:val="0"/>
          <w:sz w:val="28"/>
          <w:szCs w:val="28"/>
        </w:rPr>
      </w:pPr>
      <w:r>
        <w:rPr>
          <w:rFonts w:hint="eastAsia" w:ascii="仿宋" w:hAnsi="仿宋" w:eastAsia="仿宋" w:cs="仿宋"/>
          <w:color w:val="000000"/>
          <w:kern w:val="0"/>
          <w:sz w:val="28"/>
          <w:szCs w:val="28"/>
        </w:rPr>
        <w:t>（1）计划标准。是指以预先制定的目标、计划、预算、定额等数据作为评价的标准。</w:t>
      </w:r>
    </w:p>
    <w:p w14:paraId="261EDA11">
      <w:pPr>
        <w:spacing w:line="560" w:lineRule="exact"/>
        <w:ind w:firstLine="560" w:firstLineChars="200"/>
        <w:outlineLvl w:val="3"/>
        <w:rPr>
          <w:rFonts w:ascii="仿宋" w:hAnsi="仿宋" w:eastAsia="仿宋" w:cs="仿宋"/>
          <w:color w:val="000000"/>
          <w:kern w:val="0"/>
          <w:sz w:val="28"/>
          <w:szCs w:val="28"/>
        </w:rPr>
      </w:pPr>
      <w:r>
        <w:rPr>
          <w:rFonts w:hint="eastAsia" w:ascii="仿宋" w:hAnsi="仿宋" w:eastAsia="仿宋" w:cs="仿宋"/>
          <w:color w:val="000000"/>
          <w:kern w:val="0"/>
          <w:sz w:val="28"/>
          <w:szCs w:val="28"/>
        </w:rPr>
        <w:t>（2）行业标准。是指参照国家公布的行业指标数据制定的评价标准。</w:t>
      </w:r>
    </w:p>
    <w:p w14:paraId="34988257">
      <w:pPr>
        <w:spacing w:line="560" w:lineRule="exact"/>
        <w:ind w:firstLine="560" w:firstLineChars="200"/>
        <w:outlineLvl w:val="3"/>
        <w:rPr>
          <w:rFonts w:ascii="仿宋" w:hAnsi="仿宋" w:eastAsia="仿宋" w:cs="仿宋"/>
          <w:color w:val="000000"/>
          <w:kern w:val="0"/>
          <w:sz w:val="28"/>
          <w:szCs w:val="28"/>
        </w:rPr>
      </w:pPr>
      <w:r>
        <w:rPr>
          <w:rFonts w:hint="eastAsia" w:ascii="仿宋" w:hAnsi="仿宋" w:eastAsia="仿宋" w:cs="仿宋"/>
          <w:color w:val="000000"/>
          <w:kern w:val="0"/>
          <w:sz w:val="28"/>
          <w:szCs w:val="28"/>
        </w:rPr>
        <w:t>（3）历史标准。是指参照同类指标的历史数据制定的评价标准。</w:t>
      </w:r>
    </w:p>
    <w:p w14:paraId="03387D4A">
      <w:pPr>
        <w:spacing w:line="560" w:lineRule="exact"/>
        <w:ind w:firstLine="562" w:firstLineChars="200"/>
        <w:outlineLvl w:val="1"/>
        <w:rPr>
          <w:rFonts w:ascii="仿宋" w:hAnsi="仿宋" w:eastAsia="仿宋" w:cs="仿宋"/>
          <w:b/>
          <w:bCs/>
          <w:color w:val="000000"/>
          <w:kern w:val="0"/>
          <w:sz w:val="28"/>
          <w:szCs w:val="28"/>
        </w:rPr>
      </w:pPr>
      <w:bookmarkStart w:id="11" w:name="_Toc21401"/>
      <w:r>
        <w:rPr>
          <w:rFonts w:hint="eastAsia" w:ascii="仿宋" w:hAnsi="仿宋" w:eastAsia="仿宋" w:cs="仿宋"/>
          <w:b/>
          <w:bCs/>
          <w:color w:val="000000"/>
          <w:kern w:val="0"/>
          <w:sz w:val="28"/>
          <w:szCs w:val="28"/>
        </w:rPr>
        <w:t>（三）评价方法</w:t>
      </w:r>
      <w:bookmarkEnd w:id="11"/>
    </w:p>
    <w:p w14:paraId="775050CE">
      <w:pPr>
        <w:spacing w:line="5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本次绩效评价采用定量与定性相结合、项目实施单位自评与工作小组抽查评价相结合，运用询问法、检查法、目标比较法、专家评议和调查问卷等方法进行评价。评价工作组主要采用了如下方法：</w:t>
      </w:r>
    </w:p>
    <w:p w14:paraId="514732D0">
      <w:pPr>
        <w:spacing w:line="560" w:lineRule="exact"/>
        <w:ind w:firstLine="560" w:firstLineChars="200"/>
        <w:outlineLvl w:val="2"/>
        <w:rPr>
          <w:rFonts w:ascii="仿宋" w:hAnsi="仿宋" w:eastAsia="仿宋" w:cs="仿宋"/>
          <w:color w:val="000000"/>
          <w:kern w:val="0"/>
          <w:sz w:val="28"/>
          <w:szCs w:val="28"/>
        </w:rPr>
      </w:pPr>
      <w:bookmarkStart w:id="12" w:name="_Toc24009"/>
      <w:bookmarkStart w:id="13" w:name="_Toc17766"/>
      <w:bookmarkStart w:id="14" w:name="_Toc22640"/>
      <w:r>
        <w:rPr>
          <w:rFonts w:hint="eastAsia" w:ascii="仿宋" w:hAnsi="仿宋" w:eastAsia="仿宋" w:cs="仿宋"/>
          <w:color w:val="000000"/>
          <w:kern w:val="0"/>
          <w:sz w:val="28"/>
          <w:szCs w:val="28"/>
        </w:rPr>
        <w:t>1.确定指标权重</w:t>
      </w:r>
      <w:bookmarkEnd w:id="12"/>
      <w:bookmarkEnd w:id="13"/>
      <w:bookmarkEnd w:id="14"/>
    </w:p>
    <w:p w14:paraId="7B8D509C">
      <w:pPr>
        <w:spacing w:line="5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参考省财政厅的绩效评价项目权重设置，结合本项目特点，按以下原则确定指标权重：</w:t>
      </w:r>
    </w:p>
    <w:p w14:paraId="6BA01701">
      <w:pPr>
        <w:spacing w:line="560" w:lineRule="exact"/>
        <w:ind w:firstLine="560" w:firstLineChars="200"/>
        <w:outlineLvl w:val="3"/>
        <w:rPr>
          <w:rFonts w:ascii="仿宋" w:hAnsi="仿宋" w:eastAsia="仿宋" w:cs="仿宋"/>
          <w:color w:val="000000"/>
          <w:kern w:val="0"/>
          <w:sz w:val="28"/>
          <w:szCs w:val="28"/>
        </w:rPr>
      </w:pPr>
      <w:r>
        <w:rPr>
          <w:rFonts w:hint="eastAsia" w:ascii="仿宋" w:hAnsi="仿宋" w:eastAsia="仿宋" w:cs="仿宋"/>
          <w:color w:val="000000"/>
          <w:kern w:val="0"/>
          <w:sz w:val="28"/>
          <w:szCs w:val="28"/>
        </w:rPr>
        <w:t>（1）权重向结果倾斜：“决策和过程40%、产出和效果60%”。</w:t>
      </w:r>
    </w:p>
    <w:p w14:paraId="7BB638DA">
      <w:pPr>
        <w:spacing w:line="560" w:lineRule="exact"/>
        <w:ind w:firstLine="560" w:firstLineChars="200"/>
        <w:outlineLvl w:val="3"/>
        <w:rPr>
          <w:rFonts w:ascii="仿宋" w:hAnsi="仿宋" w:eastAsia="仿宋" w:cs="仿宋"/>
          <w:color w:val="000000"/>
          <w:kern w:val="0"/>
          <w:sz w:val="28"/>
          <w:szCs w:val="28"/>
        </w:rPr>
      </w:pPr>
      <w:r>
        <w:rPr>
          <w:rFonts w:hint="eastAsia" w:ascii="仿宋" w:hAnsi="仿宋" w:eastAsia="仿宋" w:cs="仿宋"/>
          <w:color w:val="000000"/>
          <w:kern w:val="0"/>
          <w:sz w:val="28"/>
          <w:szCs w:val="28"/>
        </w:rPr>
        <w:t>（2）“决策和过程”三级指标分值总和为40分，向立项程序的规范性、资金分配合理性和资金管理倾斜。</w:t>
      </w:r>
    </w:p>
    <w:p w14:paraId="32480280">
      <w:pPr>
        <w:spacing w:line="560" w:lineRule="exact"/>
        <w:ind w:firstLine="560" w:firstLineChars="200"/>
        <w:outlineLvl w:val="3"/>
        <w:rPr>
          <w:rFonts w:ascii="仿宋" w:hAnsi="仿宋" w:eastAsia="仿宋" w:cs="仿宋"/>
          <w:color w:val="000000"/>
          <w:kern w:val="0"/>
          <w:sz w:val="28"/>
          <w:szCs w:val="28"/>
        </w:rPr>
      </w:pPr>
      <w:r>
        <w:rPr>
          <w:rFonts w:hint="eastAsia" w:ascii="仿宋" w:hAnsi="仿宋" w:eastAsia="仿宋" w:cs="仿宋"/>
          <w:color w:val="000000"/>
          <w:kern w:val="0"/>
          <w:sz w:val="28"/>
          <w:szCs w:val="28"/>
        </w:rPr>
        <w:t>（3）“产出和效果”三级指标分值总和为 60分，向产出数量倾斜。</w:t>
      </w:r>
    </w:p>
    <w:p w14:paraId="5D7E909A">
      <w:pPr>
        <w:spacing w:line="560" w:lineRule="exact"/>
        <w:ind w:firstLine="560" w:firstLineChars="200"/>
        <w:outlineLvl w:val="2"/>
        <w:rPr>
          <w:rFonts w:ascii="仿宋" w:hAnsi="仿宋" w:eastAsia="仿宋" w:cs="仿宋"/>
          <w:color w:val="000000"/>
          <w:kern w:val="0"/>
          <w:sz w:val="28"/>
          <w:szCs w:val="28"/>
        </w:rPr>
      </w:pPr>
      <w:bookmarkStart w:id="15" w:name="_Toc14940"/>
      <w:bookmarkStart w:id="16" w:name="_Toc20371"/>
      <w:bookmarkStart w:id="17" w:name="_Toc27372"/>
      <w:r>
        <w:rPr>
          <w:rFonts w:hint="eastAsia" w:ascii="仿宋" w:hAnsi="仿宋" w:eastAsia="仿宋" w:cs="仿宋"/>
          <w:color w:val="000000"/>
          <w:kern w:val="0"/>
          <w:sz w:val="28"/>
          <w:szCs w:val="28"/>
        </w:rPr>
        <w:t>2.评定绩效评价结果级别</w:t>
      </w:r>
      <w:bookmarkEnd w:id="15"/>
      <w:bookmarkEnd w:id="16"/>
      <w:bookmarkEnd w:id="17"/>
    </w:p>
    <w:p w14:paraId="60100078">
      <w:pPr>
        <w:spacing w:line="5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根据绩效综合评分方法取得的计分结果确定所属等级。评价结果类型包括 A+、A、B+、B、C、D 六种，相对应评价结果级别为优、良、中、差。绩效评价计分结果级别评定对照表如下：</w:t>
      </w:r>
    </w:p>
    <w:tbl>
      <w:tblPr>
        <w:tblStyle w:val="8"/>
        <w:tblW w:w="5399" w:type="pct"/>
        <w:jc w:val="center"/>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autofit"/>
        <w:tblCellMar>
          <w:top w:w="0" w:type="dxa"/>
          <w:left w:w="0" w:type="dxa"/>
          <w:bottom w:w="0" w:type="dxa"/>
          <w:right w:w="0" w:type="dxa"/>
        </w:tblCellMar>
      </w:tblPr>
      <w:tblGrid>
        <w:gridCol w:w="3732"/>
        <w:gridCol w:w="2205"/>
        <w:gridCol w:w="3032"/>
      </w:tblGrid>
      <w:tr w14:paraId="5F3B843F">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454" w:hRule="exact"/>
          <w:tblHeader/>
          <w:jc w:val="center"/>
        </w:trPr>
        <w:tc>
          <w:tcPr>
            <w:tcW w:w="2080" w:type="pct"/>
            <w:tcBorders>
              <w:bottom w:val="single" w:color="000000" w:sz="4" w:space="0"/>
            </w:tcBorders>
            <w:vAlign w:val="center"/>
          </w:tcPr>
          <w:p w14:paraId="490CDD62">
            <w:pPr>
              <w:spacing w:line="400" w:lineRule="exact"/>
              <w:jc w:val="center"/>
              <w:rPr>
                <w:rFonts w:ascii="仿宋" w:hAnsi="仿宋" w:eastAsia="仿宋" w:cs="仿宋"/>
                <w:color w:val="000000"/>
                <w:kern w:val="0"/>
                <w:sz w:val="28"/>
                <w:szCs w:val="28"/>
              </w:rPr>
            </w:pPr>
            <w:bookmarkStart w:id="18" w:name="_Toc30356"/>
            <w:bookmarkStart w:id="19" w:name="_Toc5913"/>
            <w:bookmarkStart w:id="20" w:name="_Toc30156"/>
            <w:r>
              <w:rPr>
                <w:rFonts w:hint="eastAsia" w:ascii="仿宋" w:hAnsi="仿宋" w:eastAsia="仿宋" w:cs="仿宋"/>
                <w:color w:val="000000"/>
                <w:kern w:val="0"/>
                <w:sz w:val="28"/>
                <w:szCs w:val="28"/>
              </w:rPr>
              <w:t>评价计分结果</w:t>
            </w:r>
            <w:bookmarkEnd w:id="18"/>
            <w:bookmarkEnd w:id="19"/>
            <w:bookmarkEnd w:id="20"/>
          </w:p>
        </w:tc>
        <w:tc>
          <w:tcPr>
            <w:tcW w:w="1229" w:type="pct"/>
            <w:tcBorders>
              <w:bottom w:val="single" w:color="000000" w:sz="4" w:space="0"/>
            </w:tcBorders>
            <w:vAlign w:val="center"/>
          </w:tcPr>
          <w:p w14:paraId="478EA2B4">
            <w:pPr>
              <w:spacing w:line="400" w:lineRule="exact"/>
              <w:jc w:val="center"/>
              <w:rPr>
                <w:rFonts w:ascii="仿宋" w:hAnsi="仿宋" w:eastAsia="仿宋" w:cs="仿宋"/>
                <w:color w:val="000000"/>
                <w:kern w:val="0"/>
                <w:sz w:val="28"/>
                <w:szCs w:val="28"/>
              </w:rPr>
            </w:pPr>
            <w:bookmarkStart w:id="21" w:name="_Toc24273"/>
            <w:bookmarkStart w:id="22" w:name="_Toc21779"/>
            <w:bookmarkStart w:id="23" w:name="_Toc26362"/>
            <w:r>
              <w:rPr>
                <w:rFonts w:hint="eastAsia" w:ascii="仿宋" w:hAnsi="仿宋" w:eastAsia="仿宋" w:cs="仿宋"/>
                <w:color w:val="000000"/>
                <w:kern w:val="0"/>
                <w:sz w:val="28"/>
                <w:szCs w:val="28"/>
              </w:rPr>
              <w:t>评价结果类型</w:t>
            </w:r>
            <w:bookmarkEnd w:id="21"/>
            <w:bookmarkEnd w:id="22"/>
            <w:bookmarkEnd w:id="23"/>
          </w:p>
        </w:tc>
        <w:tc>
          <w:tcPr>
            <w:tcW w:w="1690" w:type="pct"/>
            <w:tcBorders>
              <w:bottom w:val="single" w:color="000000" w:sz="4" w:space="0"/>
            </w:tcBorders>
            <w:vAlign w:val="center"/>
          </w:tcPr>
          <w:p w14:paraId="55D041C3">
            <w:pPr>
              <w:spacing w:line="400" w:lineRule="exact"/>
              <w:jc w:val="center"/>
              <w:rPr>
                <w:rFonts w:ascii="仿宋" w:hAnsi="仿宋" w:eastAsia="仿宋" w:cs="仿宋"/>
                <w:color w:val="000000"/>
                <w:kern w:val="0"/>
                <w:sz w:val="28"/>
                <w:szCs w:val="28"/>
              </w:rPr>
            </w:pPr>
            <w:bookmarkStart w:id="24" w:name="_Toc16211"/>
            <w:bookmarkStart w:id="25" w:name="_Toc23938"/>
            <w:bookmarkStart w:id="26" w:name="_Toc21930"/>
            <w:r>
              <w:rPr>
                <w:rFonts w:hint="eastAsia" w:ascii="仿宋" w:hAnsi="仿宋" w:eastAsia="仿宋" w:cs="仿宋"/>
                <w:color w:val="000000"/>
                <w:kern w:val="0"/>
                <w:sz w:val="28"/>
                <w:szCs w:val="28"/>
              </w:rPr>
              <w:t>评价结果级别</w:t>
            </w:r>
            <w:bookmarkEnd w:id="24"/>
            <w:bookmarkEnd w:id="25"/>
            <w:bookmarkEnd w:id="26"/>
          </w:p>
        </w:tc>
      </w:tr>
      <w:tr w14:paraId="761F9D50">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454" w:hRule="exact"/>
          <w:jc w:val="center"/>
        </w:trPr>
        <w:tc>
          <w:tcPr>
            <w:tcW w:w="2080" w:type="pct"/>
            <w:tcBorders>
              <w:top w:val="single" w:color="000000" w:sz="4" w:space="0"/>
              <w:tl2br w:val="nil"/>
              <w:tr2bl w:val="nil"/>
            </w:tcBorders>
            <w:vAlign w:val="center"/>
          </w:tcPr>
          <w:p w14:paraId="7EBAD59D">
            <w:pPr>
              <w:rPr>
                <w:rFonts w:ascii="仿宋" w:hAnsi="仿宋" w:eastAsia="仿宋" w:cs="仿宋"/>
                <w:color w:val="000000"/>
                <w:kern w:val="0"/>
                <w:sz w:val="28"/>
                <w:szCs w:val="28"/>
              </w:rPr>
            </w:pPr>
            <w:bookmarkStart w:id="27" w:name="_Toc28709"/>
            <w:bookmarkStart w:id="28" w:name="_Toc5970"/>
            <w:bookmarkStart w:id="29" w:name="_Toc29129"/>
            <w:r>
              <w:rPr>
                <w:rFonts w:hint="eastAsia" w:ascii="仿宋" w:hAnsi="仿宋" w:eastAsia="仿宋" w:cs="仿宋"/>
                <w:color w:val="000000"/>
                <w:kern w:val="0"/>
                <w:sz w:val="28"/>
                <w:szCs w:val="28"/>
              </w:rPr>
              <w:t>90分~100分（含90分）</w:t>
            </w:r>
            <w:bookmarkEnd w:id="27"/>
            <w:bookmarkEnd w:id="28"/>
            <w:bookmarkEnd w:id="29"/>
          </w:p>
        </w:tc>
        <w:tc>
          <w:tcPr>
            <w:tcW w:w="1229" w:type="pct"/>
            <w:tcBorders>
              <w:top w:val="single" w:color="000000" w:sz="4" w:space="0"/>
              <w:tl2br w:val="nil"/>
              <w:tr2bl w:val="nil"/>
            </w:tcBorders>
            <w:vAlign w:val="center"/>
          </w:tcPr>
          <w:p w14:paraId="623EE611">
            <w:pPr>
              <w:jc w:val="center"/>
              <w:rPr>
                <w:rFonts w:ascii="仿宋" w:hAnsi="仿宋" w:eastAsia="仿宋" w:cs="仿宋"/>
                <w:color w:val="000000"/>
                <w:kern w:val="0"/>
                <w:sz w:val="28"/>
                <w:szCs w:val="28"/>
              </w:rPr>
            </w:pPr>
            <w:bookmarkStart w:id="30" w:name="_Toc28448"/>
            <w:bookmarkStart w:id="31" w:name="_Toc6219"/>
            <w:bookmarkStart w:id="32" w:name="_Toc16244"/>
            <w:r>
              <w:rPr>
                <w:rFonts w:hint="eastAsia" w:ascii="仿宋" w:hAnsi="仿宋" w:eastAsia="仿宋" w:cs="仿宋"/>
                <w:color w:val="000000"/>
                <w:kern w:val="0"/>
                <w:sz w:val="28"/>
                <w:szCs w:val="28"/>
              </w:rPr>
              <w:t>A+</w:t>
            </w:r>
            <w:bookmarkEnd w:id="30"/>
            <w:bookmarkEnd w:id="31"/>
            <w:bookmarkEnd w:id="32"/>
          </w:p>
        </w:tc>
        <w:tc>
          <w:tcPr>
            <w:tcW w:w="1690" w:type="pct"/>
            <w:tcBorders>
              <w:top w:val="single" w:color="000000" w:sz="4" w:space="0"/>
              <w:tl2br w:val="nil"/>
              <w:tr2bl w:val="nil"/>
            </w:tcBorders>
            <w:vAlign w:val="center"/>
          </w:tcPr>
          <w:p w14:paraId="369D0E4F">
            <w:pPr>
              <w:jc w:val="center"/>
              <w:rPr>
                <w:rFonts w:ascii="仿宋" w:hAnsi="仿宋" w:eastAsia="仿宋" w:cs="仿宋"/>
                <w:color w:val="000000"/>
                <w:kern w:val="0"/>
                <w:sz w:val="28"/>
                <w:szCs w:val="28"/>
              </w:rPr>
            </w:pPr>
            <w:bookmarkStart w:id="33" w:name="_Toc15678"/>
            <w:bookmarkStart w:id="34" w:name="_Toc6935"/>
            <w:bookmarkStart w:id="35" w:name="_Toc32661"/>
            <w:r>
              <w:rPr>
                <w:rFonts w:hint="eastAsia" w:ascii="仿宋" w:hAnsi="仿宋" w:eastAsia="仿宋" w:cs="仿宋"/>
                <w:color w:val="000000"/>
                <w:kern w:val="0"/>
                <w:sz w:val="28"/>
                <w:szCs w:val="28"/>
              </w:rPr>
              <w:t>优</w:t>
            </w:r>
            <w:bookmarkEnd w:id="33"/>
            <w:bookmarkEnd w:id="34"/>
            <w:bookmarkEnd w:id="35"/>
          </w:p>
        </w:tc>
      </w:tr>
      <w:tr w14:paraId="7C3EBB0D">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454" w:hRule="exact"/>
          <w:jc w:val="center"/>
        </w:trPr>
        <w:tc>
          <w:tcPr>
            <w:tcW w:w="2080" w:type="pct"/>
            <w:tcBorders>
              <w:tl2br w:val="nil"/>
              <w:tr2bl w:val="nil"/>
            </w:tcBorders>
            <w:vAlign w:val="center"/>
          </w:tcPr>
          <w:p w14:paraId="0F616711">
            <w:pPr>
              <w:rPr>
                <w:rFonts w:ascii="仿宋" w:hAnsi="仿宋" w:eastAsia="仿宋" w:cs="仿宋"/>
                <w:color w:val="000000"/>
                <w:kern w:val="0"/>
                <w:sz w:val="28"/>
                <w:szCs w:val="28"/>
              </w:rPr>
            </w:pPr>
            <w:bookmarkStart w:id="36" w:name="_Toc3749"/>
            <w:bookmarkStart w:id="37" w:name="_Toc3507"/>
            <w:bookmarkStart w:id="38" w:name="_Toc31754"/>
            <w:r>
              <w:rPr>
                <w:rFonts w:hint="eastAsia" w:ascii="仿宋" w:hAnsi="仿宋" w:eastAsia="仿宋" w:cs="仿宋"/>
                <w:color w:val="000000"/>
                <w:kern w:val="0"/>
                <w:sz w:val="28"/>
                <w:szCs w:val="28"/>
              </w:rPr>
              <w:t>85分~90分（含85分）</w:t>
            </w:r>
            <w:bookmarkEnd w:id="36"/>
            <w:bookmarkEnd w:id="37"/>
            <w:bookmarkEnd w:id="38"/>
          </w:p>
        </w:tc>
        <w:tc>
          <w:tcPr>
            <w:tcW w:w="1229" w:type="pct"/>
            <w:tcBorders>
              <w:tl2br w:val="nil"/>
              <w:tr2bl w:val="nil"/>
            </w:tcBorders>
            <w:vAlign w:val="center"/>
          </w:tcPr>
          <w:p w14:paraId="089CE372">
            <w:pPr>
              <w:jc w:val="center"/>
              <w:rPr>
                <w:rFonts w:ascii="仿宋" w:hAnsi="仿宋" w:eastAsia="仿宋" w:cs="仿宋"/>
                <w:color w:val="000000"/>
                <w:kern w:val="0"/>
                <w:sz w:val="28"/>
                <w:szCs w:val="28"/>
              </w:rPr>
            </w:pPr>
            <w:bookmarkStart w:id="39" w:name="_Toc23775"/>
            <w:bookmarkStart w:id="40" w:name="_Toc14106"/>
            <w:bookmarkStart w:id="41" w:name="_Toc1099"/>
            <w:r>
              <w:rPr>
                <w:rFonts w:hint="eastAsia" w:ascii="仿宋" w:hAnsi="仿宋" w:eastAsia="仿宋" w:cs="仿宋"/>
                <w:color w:val="000000"/>
                <w:kern w:val="0"/>
                <w:sz w:val="28"/>
                <w:szCs w:val="28"/>
              </w:rPr>
              <w:t>A</w:t>
            </w:r>
            <w:bookmarkEnd w:id="39"/>
            <w:bookmarkEnd w:id="40"/>
            <w:bookmarkEnd w:id="41"/>
          </w:p>
        </w:tc>
        <w:tc>
          <w:tcPr>
            <w:tcW w:w="1690" w:type="pct"/>
            <w:tcBorders>
              <w:tl2br w:val="nil"/>
              <w:tr2bl w:val="nil"/>
            </w:tcBorders>
            <w:vAlign w:val="center"/>
          </w:tcPr>
          <w:p w14:paraId="605FB672">
            <w:pPr>
              <w:jc w:val="center"/>
              <w:rPr>
                <w:rFonts w:ascii="仿宋" w:hAnsi="仿宋" w:eastAsia="仿宋" w:cs="仿宋"/>
                <w:color w:val="000000"/>
                <w:kern w:val="0"/>
                <w:sz w:val="28"/>
                <w:szCs w:val="28"/>
              </w:rPr>
            </w:pPr>
            <w:bookmarkStart w:id="42" w:name="_Toc22708"/>
            <w:bookmarkStart w:id="43" w:name="_Toc22603"/>
            <w:bookmarkStart w:id="44" w:name="_Toc3986"/>
            <w:r>
              <w:rPr>
                <w:rFonts w:hint="eastAsia" w:ascii="仿宋" w:hAnsi="仿宋" w:eastAsia="仿宋" w:cs="仿宋"/>
                <w:color w:val="000000"/>
                <w:kern w:val="0"/>
                <w:sz w:val="28"/>
                <w:szCs w:val="28"/>
              </w:rPr>
              <w:t>优</w:t>
            </w:r>
            <w:bookmarkEnd w:id="42"/>
            <w:bookmarkEnd w:id="43"/>
            <w:bookmarkEnd w:id="44"/>
          </w:p>
        </w:tc>
      </w:tr>
      <w:tr w14:paraId="77154325">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454" w:hRule="exact"/>
          <w:jc w:val="center"/>
        </w:trPr>
        <w:tc>
          <w:tcPr>
            <w:tcW w:w="2080" w:type="pct"/>
            <w:tcBorders>
              <w:tl2br w:val="nil"/>
              <w:tr2bl w:val="nil"/>
            </w:tcBorders>
            <w:vAlign w:val="center"/>
          </w:tcPr>
          <w:p w14:paraId="652786FA">
            <w:pPr>
              <w:rPr>
                <w:rFonts w:ascii="仿宋" w:hAnsi="仿宋" w:eastAsia="仿宋" w:cs="仿宋"/>
                <w:color w:val="000000"/>
                <w:kern w:val="0"/>
                <w:sz w:val="28"/>
                <w:szCs w:val="28"/>
              </w:rPr>
            </w:pPr>
            <w:bookmarkStart w:id="45" w:name="_Toc16143"/>
            <w:bookmarkStart w:id="46" w:name="_Toc9701"/>
            <w:bookmarkStart w:id="47" w:name="_Toc26469"/>
            <w:r>
              <w:rPr>
                <w:rFonts w:hint="eastAsia" w:ascii="仿宋" w:hAnsi="仿宋" w:eastAsia="仿宋" w:cs="仿宋"/>
                <w:color w:val="000000"/>
                <w:kern w:val="0"/>
                <w:sz w:val="28"/>
                <w:szCs w:val="28"/>
              </w:rPr>
              <w:t>80分~85分（含80分）</w:t>
            </w:r>
            <w:bookmarkEnd w:id="45"/>
            <w:bookmarkEnd w:id="46"/>
            <w:bookmarkEnd w:id="47"/>
          </w:p>
        </w:tc>
        <w:tc>
          <w:tcPr>
            <w:tcW w:w="1229" w:type="pct"/>
            <w:tcBorders>
              <w:tl2br w:val="nil"/>
              <w:tr2bl w:val="nil"/>
            </w:tcBorders>
            <w:vAlign w:val="center"/>
          </w:tcPr>
          <w:p w14:paraId="346B829D">
            <w:pPr>
              <w:jc w:val="center"/>
              <w:rPr>
                <w:rFonts w:ascii="仿宋" w:hAnsi="仿宋" w:eastAsia="仿宋" w:cs="仿宋"/>
                <w:color w:val="000000"/>
                <w:kern w:val="0"/>
                <w:sz w:val="28"/>
                <w:szCs w:val="28"/>
              </w:rPr>
            </w:pPr>
            <w:bookmarkStart w:id="48" w:name="_Toc19833"/>
            <w:bookmarkStart w:id="49" w:name="_Toc23859"/>
            <w:bookmarkStart w:id="50" w:name="_Toc15001"/>
            <w:r>
              <w:rPr>
                <w:rFonts w:hint="eastAsia" w:ascii="仿宋" w:hAnsi="仿宋" w:eastAsia="仿宋" w:cs="仿宋"/>
                <w:color w:val="000000"/>
                <w:kern w:val="0"/>
                <w:sz w:val="28"/>
                <w:szCs w:val="28"/>
              </w:rPr>
              <w:t>B+</w:t>
            </w:r>
            <w:bookmarkEnd w:id="48"/>
            <w:bookmarkEnd w:id="49"/>
            <w:bookmarkEnd w:id="50"/>
          </w:p>
        </w:tc>
        <w:tc>
          <w:tcPr>
            <w:tcW w:w="1690" w:type="pct"/>
            <w:tcBorders>
              <w:tl2br w:val="nil"/>
              <w:tr2bl w:val="nil"/>
            </w:tcBorders>
            <w:vAlign w:val="center"/>
          </w:tcPr>
          <w:p w14:paraId="33A7C3AF">
            <w:pPr>
              <w:jc w:val="center"/>
              <w:rPr>
                <w:rFonts w:ascii="仿宋" w:hAnsi="仿宋" w:eastAsia="仿宋" w:cs="仿宋"/>
                <w:color w:val="000000"/>
                <w:kern w:val="0"/>
                <w:sz w:val="28"/>
                <w:szCs w:val="28"/>
              </w:rPr>
            </w:pPr>
            <w:bookmarkStart w:id="51" w:name="_Toc23764"/>
            <w:bookmarkStart w:id="52" w:name="_Toc19436"/>
            <w:bookmarkStart w:id="53" w:name="_Toc7684"/>
            <w:r>
              <w:rPr>
                <w:rFonts w:hint="eastAsia" w:ascii="仿宋" w:hAnsi="仿宋" w:eastAsia="仿宋" w:cs="仿宋"/>
                <w:color w:val="000000"/>
                <w:kern w:val="0"/>
                <w:sz w:val="28"/>
                <w:szCs w:val="28"/>
              </w:rPr>
              <w:t>良</w:t>
            </w:r>
            <w:bookmarkEnd w:id="51"/>
            <w:bookmarkEnd w:id="52"/>
            <w:bookmarkEnd w:id="53"/>
          </w:p>
        </w:tc>
      </w:tr>
      <w:tr w14:paraId="7A25A2E8">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454" w:hRule="exact"/>
          <w:jc w:val="center"/>
        </w:trPr>
        <w:tc>
          <w:tcPr>
            <w:tcW w:w="2080" w:type="pct"/>
            <w:tcBorders>
              <w:tl2br w:val="nil"/>
              <w:tr2bl w:val="nil"/>
            </w:tcBorders>
            <w:vAlign w:val="center"/>
          </w:tcPr>
          <w:p w14:paraId="58F52F6C">
            <w:pPr>
              <w:rPr>
                <w:rFonts w:ascii="仿宋" w:hAnsi="仿宋" w:eastAsia="仿宋" w:cs="仿宋"/>
                <w:color w:val="000000"/>
                <w:kern w:val="0"/>
                <w:sz w:val="28"/>
                <w:szCs w:val="28"/>
              </w:rPr>
            </w:pPr>
            <w:bookmarkStart w:id="54" w:name="_Toc9923"/>
            <w:bookmarkStart w:id="55" w:name="_Toc11583"/>
            <w:bookmarkStart w:id="56" w:name="_Toc26192"/>
            <w:r>
              <w:rPr>
                <w:rFonts w:hint="eastAsia" w:ascii="仿宋" w:hAnsi="仿宋" w:eastAsia="仿宋" w:cs="仿宋"/>
                <w:color w:val="000000"/>
                <w:kern w:val="0"/>
                <w:sz w:val="28"/>
                <w:szCs w:val="28"/>
              </w:rPr>
              <w:t>70分~80分（含70分）</w:t>
            </w:r>
            <w:bookmarkEnd w:id="54"/>
            <w:bookmarkEnd w:id="55"/>
            <w:bookmarkEnd w:id="56"/>
          </w:p>
        </w:tc>
        <w:tc>
          <w:tcPr>
            <w:tcW w:w="1229" w:type="pct"/>
            <w:tcBorders>
              <w:tl2br w:val="nil"/>
              <w:tr2bl w:val="nil"/>
            </w:tcBorders>
            <w:vAlign w:val="center"/>
          </w:tcPr>
          <w:p w14:paraId="5F56CDC7">
            <w:pPr>
              <w:jc w:val="center"/>
              <w:rPr>
                <w:rFonts w:ascii="仿宋" w:hAnsi="仿宋" w:eastAsia="仿宋" w:cs="仿宋"/>
                <w:color w:val="000000"/>
                <w:kern w:val="0"/>
                <w:sz w:val="28"/>
                <w:szCs w:val="28"/>
              </w:rPr>
            </w:pPr>
            <w:bookmarkStart w:id="57" w:name="_Toc27313"/>
            <w:bookmarkStart w:id="58" w:name="_Toc14564"/>
            <w:bookmarkStart w:id="59" w:name="_Toc23932"/>
            <w:r>
              <w:rPr>
                <w:rFonts w:hint="eastAsia" w:ascii="仿宋" w:hAnsi="仿宋" w:eastAsia="仿宋" w:cs="仿宋"/>
                <w:color w:val="000000"/>
                <w:kern w:val="0"/>
                <w:sz w:val="28"/>
                <w:szCs w:val="28"/>
              </w:rPr>
              <w:t>B</w:t>
            </w:r>
            <w:bookmarkEnd w:id="57"/>
            <w:bookmarkEnd w:id="58"/>
            <w:bookmarkEnd w:id="59"/>
          </w:p>
        </w:tc>
        <w:tc>
          <w:tcPr>
            <w:tcW w:w="1690" w:type="pct"/>
            <w:tcBorders>
              <w:tl2br w:val="nil"/>
              <w:tr2bl w:val="nil"/>
            </w:tcBorders>
            <w:vAlign w:val="center"/>
          </w:tcPr>
          <w:p w14:paraId="063B6C70">
            <w:pPr>
              <w:jc w:val="center"/>
              <w:rPr>
                <w:rFonts w:ascii="仿宋" w:hAnsi="仿宋" w:eastAsia="仿宋" w:cs="仿宋"/>
                <w:color w:val="000000"/>
                <w:kern w:val="0"/>
                <w:sz w:val="28"/>
                <w:szCs w:val="28"/>
              </w:rPr>
            </w:pPr>
            <w:bookmarkStart w:id="60" w:name="_Toc30246"/>
            <w:bookmarkStart w:id="61" w:name="_Toc20640"/>
            <w:bookmarkStart w:id="62" w:name="_Toc1317"/>
            <w:r>
              <w:rPr>
                <w:rFonts w:hint="eastAsia" w:ascii="仿宋" w:hAnsi="仿宋" w:eastAsia="仿宋" w:cs="仿宋"/>
                <w:color w:val="000000"/>
                <w:kern w:val="0"/>
                <w:sz w:val="28"/>
                <w:szCs w:val="28"/>
              </w:rPr>
              <w:t>良</w:t>
            </w:r>
            <w:bookmarkEnd w:id="60"/>
            <w:bookmarkEnd w:id="61"/>
            <w:bookmarkEnd w:id="62"/>
          </w:p>
        </w:tc>
      </w:tr>
      <w:tr w14:paraId="39AFA0EE">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454" w:hRule="exact"/>
          <w:jc w:val="center"/>
        </w:trPr>
        <w:tc>
          <w:tcPr>
            <w:tcW w:w="2080" w:type="pct"/>
            <w:tcBorders>
              <w:tl2br w:val="nil"/>
              <w:tr2bl w:val="nil"/>
            </w:tcBorders>
            <w:vAlign w:val="center"/>
          </w:tcPr>
          <w:p w14:paraId="6129C66D">
            <w:pPr>
              <w:rPr>
                <w:rFonts w:ascii="仿宋" w:hAnsi="仿宋" w:eastAsia="仿宋" w:cs="仿宋"/>
                <w:color w:val="000000"/>
                <w:kern w:val="0"/>
                <w:sz w:val="28"/>
                <w:szCs w:val="28"/>
              </w:rPr>
            </w:pPr>
            <w:bookmarkStart w:id="63" w:name="_Toc24773"/>
            <w:bookmarkStart w:id="64" w:name="_Toc10789"/>
            <w:bookmarkStart w:id="65" w:name="_Toc14656"/>
            <w:r>
              <w:rPr>
                <w:rFonts w:hint="eastAsia" w:ascii="仿宋" w:hAnsi="仿宋" w:eastAsia="仿宋" w:cs="仿宋"/>
                <w:color w:val="000000"/>
                <w:kern w:val="0"/>
                <w:sz w:val="28"/>
                <w:szCs w:val="28"/>
              </w:rPr>
              <w:t>60分~70分（含60分）</w:t>
            </w:r>
            <w:bookmarkEnd w:id="63"/>
            <w:bookmarkEnd w:id="64"/>
            <w:bookmarkEnd w:id="65"/>
          </w:p>
        </w:tc>
        <w:tc>
          <w:tcPr>
            <w:tcW w:w="1229" w:type="pct"/>
            <w:tcBorders>
              <w:tl2br w:val="nil"/>
              <w:tr2bl w:val="nil"/>
            </w:tcBorders>
            <w:vAlign w:val="center"/>
          </w:tcPr>
          <w:p w14:paraId="5FD9D2F8">
            <w:pPr>
              <w:jc w:val="center"/>
              <w:rPr>
                <w:rFonts w:ascii="仿宋" w:hAnsi="仿宋" w:eastAsia="仿宋" w:cs="仿宋"/>
                <w:color w:val="000000"/>
                <w:kern w:val="0"/>
                <w:sz w:val="28"/>
                <w:szCs w:val="28"/>
              </w:rPr>
            </w:pPr>
            <w:bookmarkStart w:id="66" w:name="_Toc27908"/>
            <w:bookmarkStart w:id="67" w:name="_Toc29661"/>
            <w:bookmarkStart w:id="68" w:name="_Toc3574"/>
            <w:r>
              <w:rPr>
                <w:rFonts w:hint="eastAsia" w:ascii="仿宋" w:hAnsi="仿宋" w:eastAsia="仿宋" w:cs="仿宋"/>
                <w:color w:val="000000"/>
                <w:kern w:val="0"/>
                <w:sz w:val="28"/>
                <w:szCs w:val="28"/>
              </w:rPr>
              <w:t>C</w:t>
            </w:r>
            <w:bookmarkEnd w:id="66"/>
            <w:bookmarkEnd w:id="67"/>
            <w:bookmarkEnd w:id="68"/>
          </w:p>
        </w:tc>
        <w:tc>
          <w:tcPr>
            <w:tcW w:w="1690" w:type="pct"/>
            <w:tcBorders>
              <w:tl2br w:val="nil"/>
              <w:tr2bl w:val="nil"/>
            </w:tcBorders>
            <w:vAlign w:val="center"/>
          </w:tcPr>
          <w:p w14:paraId="13E0BC8B">
            <w:pPr>
              <w:jc w:val="center"/>
              <w:rPr>
                <w:rFonts w:ascii="仿宋" w:hAnsi="仿宋" w:eastAsia="仿宋" w:cs="仿宋"/>
                <w:color w:val="000000"/>
                <w:kern w:val="0"/>
                <w:sz w:val="28"/>
                <w:szCs w:val="28"/>
              </w:rPr>
            </w:pPr>
            <w:bookmarkStart w:id="69" w:name="_Toc5081"/>
            <w:bookmarkStart w:id="70" w:name="_Toc13784"/>
            <w:bookmarkStart w:id="71" w:name="_Toc20853"/>
            <w:r>
              <w:rPr>
                <w:rFonts w:hint="eastAsia" w:ascii="仿宋" w:hAnsi="仿宋" w:eastAsia="仿宋" w:cs="仿宋"/>
                <w:color w:val="000000"/>
                <w:kern w:val="0"/>
                <w:sz w:val="28"/>
                <w:szCs w:val="28"/>
              </w:rPr>
              <w:t>中</w:t>
            </w:r>
            <w:bookmarkEnd w:id="69"/>
            <w:bookmarkEnd w:id="70"/>
            <w:bookmarkEnd w:id="71"/>
          </w:p>
        </w:tc>
      </w:tr>
      <w:tr w14:paraId="75792CAB">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454" w:hRule="exact"/>
          <w:jc w:val="center"/>
        </w:trPr>
        <w:tc>
          <w:tcPr>
            <w:tcW w:w="2080" w:type="pct"/>
            <w:tcBorders>
              <w:tl2br w:val="nil"/>
              <w:tr2bl w:val="nil"/>
            </w:tcBorders>
            <w:vAlign w:val="center"/>
          </w:tcPr>
          <w:p w14:paraId="7001F209">
            <w:pPr>
              <w:rPr>
                <w:rFonts w:ascii="仿宋" w:hAnsi="仿宋" w:eastAsia="仿宋" w:cs="仿宋"/>
                <w:color w:val="000000"/>
                <w:kern w:val="0"/>
                <w:sz w:val="28"/>
                <w:szCs w:val="28"/>
              </w:rPr>
            </w:pPr>
            <w:bookmarkStart w:id="72" w:name="_Toc1672"/>
            <w:bookmarkStart w:id="73" w:name="_Toc5860"/>
            <w:bookmarkStart w:id="74" w:name="_Toc25"/>
            <w:r>
              <w:rPr>
                <w:rFonts w:hint="eastAsia" w:ascii="仿宋" w:hAnsi="仿宋" w:eastAsia="仿宋" w:cs="仿宋"/>
                <w:color w:val="000000"/>
                <w:kern w:val="0"/>
                <w:sz w:val="28"/>
                <w:szCs w:val="28"/>
              </w:rPr>
              <w:t>60分以下</w:t>
            </w:r>
            <w:bookmarkEnd w:id="72"/>
            <w:bookmarkEnd w:id="73"/>
            <w:bookmarkEnd w:id="74"/>
          </w:p>
        </w:tc>
        <w:tc>
          <w:tcPr>
            <w:tcW w:w="1229" w:type="pct"/>
            <w:tcBorders>
              <w:tl2br w:val="nil"/>
              <w:tr2bl w:val="nil"/>
            </w:tcBorders>
            <w:vAlign w:val="center"/>
          </w:tcPr>
          <w:p w14:paraId="17D2B1E8">
            <w:pPr>
              <w:jc w:val="center"/>
              <w:rPr>
                <w:rFonts w:ascii="仿宋" w:hAnsi="仿宋" w:eastAsia="仿宋" w:cs="仿宋"/>
                <w:color w:val="000000"/>
                <w:kern w:val="0"/>
                <w:sz w:val="28"/>
                <w:szCs w:val="28"/>
              </w:rPr>
            </w:pPr>
            <w:bookmarkStart w:id="75" w:name="_Toc12699"/>
            <w:bookmarkStart w:id="76" w:name="_Toc23367"/>
            <w:bookmarkStart w:id="77" w:name="_Toc3762"/>
            <w:r>
              <w:rPr>
                <w:rFonts w:hint="eastAsia" w:ascii="仿宋" w:hAnsi="仿宋" w:eastAsia="仿宋" w:cs="仿宋"/>
                <w:color w:val="000000"/>
                <w:kern w:val="0"/>
                <w:sz w:val="28"/>
                <w:szCs w:val="28"/>
              </w:rPr>
              <w:t>D</w:t>
            </w:r>
            <w:bookmarkEnd w:id="75"/>
            <w:bookmarkEnd w:id="76"/>
            <w:bookmarkEnd w:id="77"/>
          </w:p>
        </w:tc>
        <w:tc>
          <w:tcPr>
            <w:tcW w:w="1690" w:type="pct"/>
            <w:tcBorders>
              <w:tl2br w:val="nil"/>
              <w:tr2bl w:val="nil"/>
            </w:tcBorders>
            <w:vAlign w:val="center"/>
          </w:tcPr>
          <w:p w14:paraId="1D8355C2">
            <w:pPr>
              <w:jc w:val="center"/>
              <w:rPr>
                <w:rFonts w:ascii="仿宋" w:hAnsi="仿宋" w:eastAsia="仿宋" w:cs="仿宋"/>
                <w:color w:val="000000"/>
                <w:kern w:val="0"/>
                <w:sz w:val="28"/>
                <w:szCs w:val="28"/>
              </w:rPr>
            </w:pPr>
            <w:bookmarkStart w:id="78" w:name="_Toc18439"/>
            <w:bookmarkStart w:id="79" w:name="_Toc4112"/>
            <w:bookmarkStart w:id="80" w:name="_Toc10391"/>
            <w:r>
              <w:rPr>
                <w:rFonts w:hint="eastAsia" w:ascii="仿宋" w:hAnsi="仿宋" w:eastAsia="仿宋" w:cs="仿宋"/>
                <w:color w:val="000000"/>
                <w:kern w:val="0"/>
                <w:sz w:val="28"/>
                <w:szCs w:val="28"/>
              </w:rPr>
              <w:t>差</w:t>
            </w:r>
            <w:bookmarkEnd w:id="78"/>
            <w:bookmarkEnd w:id="79"/>
            <w:bookmarkEnd w:id="80"/>
          </w:p>
        </w:tc>
      </w:tr>
    </w:tbl>
    <w:p w14:paraId="1FCFB8A7">
      <w:pPr>
        <w:widowControl/>
        <w:spacing w:line="560" w:lineRule="exact"/>
        <w:ind w:firstLine="562" w:firstLineChars="200"/>
        <w:jc w:val="left"/>
        <w:outlineLvl w:val="1"/>
        <w:rPr>
          <w:rFonts w:ascii="仿宋" w:hAnsi="仿宋" w:eastAsia="仿宋" w:cs="仿宋"/>
          <w:b/>
          <w:bCs/>
          <w:color w:val="000000"/>
          <w:kern w:val="0"/>
          <w:sz w:val="28"/>
          <w:szCs w:val="28"/>
        </w:rPr>
      </w:pPr>
      <w:bookmarkStart w:id="81" w:name="_Toc13607"/>
      <w:r>
        <w:rPr>
          <w:rFonts w:hint="eastAsia" w:ascii="仿宋" w:hAnsi="仿宋" w:eastAsia="仿宋" w:cs="仿宋"/>
          <w:b/>
          <w:bCs/>
          <w:color w:val="000000"/>
          <w:kern w:val="0"/>
          <w:sz w:val="28"/>
          <w:szCs w:val="28"/>
        </w:rPr>
        <w:t>（四）前期准备情况</w:t>
      </w:r>
      <w:bookmarkEnd w:id="81"/>
    </w:p>
    <w:p w14:paraId="7CEA94A7">
      <w:pPr>
        <w:pStyle w:val="15"/>
        <w:spacing w:line="560" w:lineRule="exact"/>
        <w:ind w:firstLine="560"/>
        <w:rPr>
          <w:rFonts w:ascii="仿宋" w:hAnsi="仿宋" w:eastAsia="仿宋" w:cs="仿宋"/>
          <w:color w:val="000000"/>
          <w:kern w:val="0"/>
          <w:sz w:val="28"/>
          <w:szCs w:val="28"/>
        </w:rPr>
      </w:pPr>
      <w:r>
        <w:rPr>
          <w:rFonts w:hint="eastAsia" w:ascii="仿宋" w:hAnsi="仿宋" w:eastAsia="仿宋" w:cs="仿宋"/>
          <w:color w:val="000000"/>
          <w:kern w:val="0"/>
          <w:sz w:val="28"/>
          <w:szCs w:val="28"/>
        </w:rPr>
        <w:t>202</w:t>
      </w: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rPr>
        <w:t>年</w:t>
      </w: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月</w:t>
      </w:r>
      <w:r>
        <w:rPr>
          <w:rFonts w:hint="eastAsia" w:ascii="仿宋" w:hAnsi="仿宋" w:eastAsia="仿宋" w:cs="仿宋"/>
          <w:color w:val="000000"/>
          <w:kern w:val="0"/>
          <w:sz w:val="28"/>
          <w:szCs w:val="28"/>
          <w:lang w:val="en-US" w:eastAsia="zh-CN"/>
        </w:rPr>
        <w:t>10</w:t>
      </w:r>
      <w:r>
        <w:rPr>
          <w:rFonts w:hint="eastAsia" w:ascii="仿宋" w:hAnsi="仿宋" w:eastAsia="仿宋" w:cs="仿宋"/>
          <w:color w:val="000000"/>
          <w:kern w:val="0"/>
          <w:sz w:val="28"/>
          <w:szCs w:val="28"/>
        </w:rPr>
        <w:t>日我所组织参加此次绩效评价人员集中学习，具体了解和领会了开展财政资金绩效评价工作的要求和审计要点。成立以</w:t>
      </w:r>
      <w:r>
        <w:rPr>
          <w:rFonts w:hint="eastAsia" w:ascii="仿宋" w:hAnsi="仿宋" w:eastAsia="仿宋" w:cs="仿宋"/>
          <w:color w:val="000000"/>
          <w:kern w:val="0"/>
          <w:sz w:val="28"/>
          <w:szCs w:val="28"/>
          <w:lang w:val="en-US" w:eastAsia="zh-CN"/>
        </w:rPr>
        <w:t>叶宝玉</w:t>
      </w:r>
      <w:r>
        <w:rPr>
          <w:rFonts w:hint="eastAsia" w:ascii="仿宋" w:hAnsi="仿宋" w:eastAsia="仿宋" w:cs="仿宋"/>
          <w:color w:val="000000"/>
          <w:kern w:val="0"/>
          <w:sz w:val="28"/>
          <w:szCs w:val="28"/>
        </w:rPr>
        <w:t>为组长的（成员有王雪丰、</w:t>
      </w:r>
      <w:r>
        <w:rPr>
          <w:rFonts w:hint="eastAsia" w:ascii="仿宋" w:hAnsi="仿宋" w:eastAsia="仿宋" w:cs="仿宋"/>
          <w:color w:val="000000"/>
          <w:kern w:val="0"/>
          <w:sz w:val="28"/>
          <w:szCs w:val="28"/>
          <w:lang w:val="en-US" w:eastAsia="zh-CN"/>
        </w:rPr>
        <w:t>苑明</w:t>
      </w:r>
      <w:r>
        <w:rPr>
          <w:rFonts w:hint="eastAsia" w:ascii="仿宋" w:hAnsi="仿宋" w:eastAsia="仿宋" w:cs="仿宋"/>
          <w:color w:val="000000"/>
          <w:kern w:val="0"/>
          <w:sz w:val="28"/>
          <w:szCs w:val="28"/>
        </w:rPr>
        <w:t>丽、</w:t>
      </w:r>
      <w:r>
        <w:rPr>
          <w:rFonts w:hint="eastAsia" w:ascii="仿宋" w:hAnsi="仿宋" w:eastAsia="仿宋" w:cs="仿宋"/>
          <w:color w:val="000000"/>
          <w:kern w:val="0"/>
          <w:sz w:val="28"/>
          <w:szCs w:val="28"/>
          <w:lang w:val="en-US" w:eastAsia="zh-CN"/>
        </w:rPr>
        <w:t>林涵</w:t>
      </w:r>
      <w:r>
        <w:rPr>
          <w:rFonts w:hint="eastAsia" w:ascii="仿宋" w:hAnsi="仿宋" w:eastAsia="仿宋" w:cs="仿宋"/>
          <w:color w:val="000000"/>
          <w:kern w:val="0"/>
          <w:sz w:val="28"/>
          <w:szCs w:val="28"/>
        </w:rPr>
        <w:t>等）绩效评价工作小组</w:t>
      </w:r>
      <w:r>
        <w:rPr>
          <w:rFonts w:hint="eastAsia" w:ascii="仿宋" w:hAnsi="仿宋" w:eastAsia="仿宋" w:cs="仿宋"/>
          <w:color w:val="000000"/>
          <w:kern w:val="0"/>
          <w:sz w:val="28"/>
          <w:szCs w:val="28"/>
          <w:highlight w:val="none"/>
        </w:rPr>
        <w:t>。202</w:t>
      </w:r>
      <w:r>
        <w:rPr>
          <w:rFonts w:hint="eastAsia" w:ascii="仿宋" w:hAnsi="仿宋" w:eastAsia="仿宋" w:cs="仿宋"/>
          <w:color w:val="000000"/>
          <w:kern w:val="0"/>
          <w:sz w:val="28"/>
          <w:szCs w:val="28"/>
          <w:highlight w:val="none"/>
          <w:lang w:val="en-US" w:eastAsia="zh-CN"/>
        </w:rPr>
        <w:t>4</w:t>
      </w:r>
      <w:r>
        <w:rPr>
          <w:rFonts w:hint="eastAsia" w:ascii="仿宋" w:hAnsi="仿宋" w:eastAsia="仿宋" w:cs="仿宋"/>
          <w:color w:val="000000"/>
          <w:kern w:val="0"/>
          <w:sz w:val="28"/>
          <w:szCs w:val="28"/>
          <w:highlight w:val="none"/>
        </w:rPr>
        <w:t>年</w:t>
      </w:r>
      <w:r>
        <w:rPr>
          <w:rFonts w:hint="eastAsia" w:ascii="仿宋" w:hAnsi="仿宋" w:eastAsia="仿宋" w:cs="仿宋"/>
          <w:color w:val="000000"/>
          <w:kern w:val="0"/>
          <w:sz w:val="28"/>
          <w:szCs w:val="28"/>
          <w:highlight w:val="none"/>
          <w:lang w:val="en-US" w:eastAsia="zh-CN"/>
        </w:rPr>
        <w:t>5</w:t>
      </w:r>
      <w:r>
        <w:rPr>
          <w:rFonts w:hint="eastAsia" w:ascii="仿宋" w:hAnsi="仿宋" w:eastAsia="仿宋" w:cs="仿宋"/>
          <w:color w:val="000000"/>
          <w:kern w:val="0"/>
          <w:sz w:val="28"/>
          <w:szCs w:val="28"/>
          <w:highlight w:val="none"/>
        </w:rPr>
        <w:t>月</w:t>
      </w:r>
      <w:r>
        <w:rPr>
          <w:rFonts w:hint="eastAsia" w:ascii="仿宋" w:hAnsi="仿宋" w:eastAsia="仿宋" w:cs="仿宋"/>
          <w:color w:val="000000"/>
          <w:kern w:val="0"/>
          <w:sz w:val="28"/>
          <w:szCs w:val="28"/>
          <w:highlight w:val="none"/>
          <w:lang w:val="en-US" w:eastAsia="zh-CN"/>
        </w:rPr>
        <w:t>10</w:t>
      </w:r>
      <w:r>
        <w:rPr>
          <w:rFonts w:hint="eastAsia" w:ascii="仿宋" w:hAnsi="仿宋" w:eastAsia="仿宋" w:cs="仿宋"/>
          <w:color w:val="000000"/>
          <w:kern w:val="0"/>
          <w:sz w:val="28"/>
          <w:szCs w:val="28"/>
          <w:highlight w:val="none"/>
        </w:rPr>
        <w:t>日评价小组向</w:t>
      </w:r>
      <w:r>
        <w:rPr>
          <w:rFonts w:hint="eastAsia" w:ascii="仿宋" w:hAnsi="仿宋" w:eastAsia="仿宋" w:cs="仿宋"/>
          <w:color w:val="000000"/>
          <w:kern w:val="0"/>
          <w:sz w:val="28"/>
          <w:szCs w:val="28"/>
          <w:highlight w:val="none"/>
          <w:lang w:val="en-US" w:eastAsia="zh-CN"/>
        </w:rPr>
        <w:t>长春莲花山生态旅游度假区乡村振兴局</w:t>
      </w:r>
      <w:r>
        <w:rPr>
          <w:rFonts w:hint="eastAsia" w:ascii="仿宋" w:hAnsi="仿宋" w:eastAsia="仿宋" w:cs="仿宋"/>
          <w:color w:val="000000"/>
          <w:kern w:val="0"/>
          <w:sz w:val="28"/>
          <w:szCs w:val="28"/>
          <w:highlight w:val="none"/>
        </w:rPr>
        <w:t>了解2023年度长春莲花山生态旅游度假区乡村振兴局与长春莲花山投资集团有限公司合作项目开展情况并收集了相关资料。根</w:t>
      </w:r>
      <w:r>
        <w:rPr>
          <w:rFonts w:hint="eastAsia" w:ascii="仿宋" w:hAnsi="仿宋" w:eastAsia="仿宋" w:cs="仿宋"/>
          <w:color w:val="000000"/>
          <w:kern w:val="0"/>
          <w:sz w:val="28"/>
          <w:szCs w:val="28"/>
        </w:rPr>
        <w:t>据《财政部关于推进预算绩效管理的指导意见》（财预【2011】416号）、《吉林省人民政府关于推进预算绩效管理的意见》（吉政发【2011】36号）、《吉林省财政厅关于印发“吉林省预算绩效管理办法”的通知》（吉财预【2016】618号）的规定，评价小组结合</w:t>
      </w:r>
      <w:r>
        <w:rPr>
          <w:rFonts w:hint="eastAsia" w:ascii="仿宋" w:hAnsi="仿宋" w:eastAsia="仿宋" w:cs="仿宋"/>
          <w:color w:val="000000"/>
          <w:kern w:val="0"/>
          <w:sz w:val="28"/>
          <w:szCs w:val="28"/>
          <w:highlight w:val="none"/>
        </w:rPr>
        <w:t>长春莲花山生态旅游度假区乡村振兴局</w:t>
      </w:r>
      <w:r>
        <w:rPr>
          <w:rFonts w:hint="eastAsia" w:ascii="仿宋" w:hAnsi="仿宋" w:eastAsia="仿宋" w:cs="仿宋"/>
          <w:color w:val="000000"/>
          <w:kern w:val="0"/>
          <w:sz w:val="28"/>
          <w:szCs w:val="28"/>
        </w:rPr>
        <w:t>的特点拟定了绩效评价方式、设立了绩效评价指标体系、制定了绩效评价方案。</w:t>
      </w:r>
    </w:p>
    <w:p w14:paraId="1D3F33D7">
      <w:pPr>
        <w:widowControl/>
        <w:spacing w:line="560" w:lineRule="exact"/>
        <w:ind w:firstLine="562" w:firstLineChars="200"/>
        <w:jc w:val="left"/>
        <w:outlineLvl w:val="1"/>
        <w:rPr>
          <w:rFonts w:ascii="仿宋" w:hAnsi="仿宋" w:eastAsia="仿宋" w:cs="仿宋"/>
          <w:b/>
          <w:bCs/>
          <w:color w:val="000000"/>
          <w:kern w:val="0"/>
          <w:sz w:val="28"/>
          <w:szCs w:val="28"/>
        </w:rPr>
      </w:pPr>
      <w:bookmarkStart w:id="82" w:name="_Toc20387"/>
      <w:r>
        <w:rPr>
          <w:rFonts w:hint="eastAsia" w:ascii="仿宋" w:hAnsi="仿宋" w:eastAsia="仿宋" w:cs="仿宋"/>
          <w:b/>
          <w:bCs/>
          <w:color w:val="000000"/>
          <w:kern w:val="0"/>
          <w:sz w:val="28"/>
          <w:szCs w:val="28"/>
        </w:rPr>
        <w:t>（五）组织实施过程</w:t>
      </w:r>
      <w:bookmarkEnd w:id="82"/>
    </w:p>
    <w:p w14:paraId="353F5777">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highlight w:val="none"/>
        </w:rPr>
        <w:t>202</w:t>
      </w:r>
      <w:r>
        <w:rPr>
          <w:rFonts w:hint="eastAsia" w:ascii="仿宋" w:hAnsi="仿宋" w:eastAsia="仿宋" w:cs="仿宋"/>
          <w:color w:val="000000"/>
          <w:kern w:val="0"/>
          <w:sz w:val="28"/>
          <w:szCs w:val="28"/>
          <w:highlight w:val="none"/>
          <w:lang w:val="en-US" w:eastAsia="zh-CN"/>
        </w:rPr>
        <w:t>4</w:t>
      </w:r>
      <w:r>
        <w:rPr>
          <w:rFonts w:hint="eastAsia" w:ascii="仿宋" w:hAnsi="仿宋" w:eastAsia="仿宋" w:cs="仿宋"/>
          <w:color w:val="000000"/>
          <w:kern w:val="0"/>
          <w:sz w:val="28"/>
          <w:szCs w:val="28"/>
          <w:highlight w:val="none"/>
        </w:rPr>
        <w:t>年</w:t>
      </w:r>
      <w:r>
        <w:rPr>
          <w:rFonts w:hint="eastAsia" w:ascii="仿宋" w:hAnsi="仿宋" w:eastAsia="仿宋" w:cs="仿宋"/>
          <w:color w:val="000000"/>
          <w:kern w:val="0"/>
          <w:sz w:val="28"/>
          <w:szCs w:val="28"/>
          <w:highlight w:val="none"/>
          <w:lang w:val="en-US" w:eastAsia="zh-CN"/>
        </w:rPr>
        <w:t>5</w:t>
      </w:r>
      <w:r>
        <w:rPr>
          <w:rFonts w:hint="eastAsia" w:ascii="仿宋" w:hAnsi="仿宋" w:eastAsia="仿宋" w:cs="仿宋"/>
          <w:color w:val="000000"/>
          <w:kern w:val="0"/>
          <w:sz w:val="28"/>
          <w:szCs w:val="28"/>
          <w:highlight w:val="none"/>
        </w:rPr>
        <w:t>月</w:t>
      </w:r>
      <w:r>
        <w:rPr>
          <w:rFonts w:hint="eastAsia" w:ascii="仿宋" w:hAnsi="仿宋" w:eastAsia="仿宋" w:cs="仿宋"/>
          <w:color w:val="000000"/>
          <w:kern w:val="0"/>
          <w:sz w:val="28"/>
          <w:szCs w:val="28"/>
          <w:highlight w:val="none"/>
          <w:lang w:val="en-US" w:eastAsia="zh-CN"/>
        </w:rPr>
        <w:t>10</w:t>
      </w:r>
      <w:r>
        <w:rPr>
          <w:rFonts w:hint="eastAsia" w:ascii="仿宋" w:hAnsi="仿宋" w:eastAsia="仿宋" w:cs="仿宋"/>
          <w:color w:val="000000"/>
          <w:kern w:val="0"/>
          <w:sz w:val="28"/>
          <w:szCs w:val="28"/>
          <w:highlight w:val="none"/>
        </w:rPr>
        <w:t>日至</w:t>
      </w:r>
      <w:r>
        <w:rPr>
          <w:rFonts w:hint="eastAsia" w:ascii="仿宋" w:hAnsi="仿宋" w:eastAsia="仿宋" w:cs="仿宋"/>
          <w:color w:val="000000"/>
          <w:kern w:val="0"/>
          <w:sz w:val="28"/>
          <w:szCs w:val="28"/>
          <w:highlight w:val="none"/>
          <w:lang w:val="en-US" w:eastAsia="zh-CN"/>
        </w:rPr>
        <w:t>5</w:t>
      </w:r>
      <w:r>
        <w:rPr>
          <w:rFonts w:hint="eastAsia" w:ascii="仿宋" w:hAnsi="仿宋" w:eastAsia="仿宋" w:cs="仿宋"/>
          <w:color w:val="000000"/>
          <w:kern w:val="0"/>
          <w:sz w:val="28"/>
          <w:szCs w:val="28"/>
          <w:highlight w:val="none"/>
        </w:rPr>
        <w:t>月</w:t>
      </w:r>
      <w:r>
        <w:rPr>
          <w:rFonts w:hint="eastAsia" w:ascii="仿宋" w:hAnsi="仿宋" w:eastAsia="仿宋" w:cs="仿宋"/>
          <w:color w:val="000000"/>
          <w:kern w:val="0"/>
          <w:sz w:val="28"/>
          <w:szCs w:val="28"/>
          <w:highlight w:val="none"/>
          <w:lang w:val="en-US" w:eastAsia="zh-CN"/>
        </w:rPr>
        <w:t>14</w:t>
      </w:r>
      <w:r>
        <w:rPr>
          <w:rFonts w:hint="eastAsia" w:ascii="仿宋" w:hAnsi="仿宋" w:eastAsia="仿宋" w:cs="仿宋"/>
          <w:color w:val="000000"/>
          <w:kern w:val="0"/>
          <w:sz w:val="28"/>
          <w:szCs w:val="28"/>
          <w:highlight w:val="none"/>
        </w:rPr>
        <w:t>日评价小组</w:t>
      </w:r>
      <w:r>
        <w:rPr>
          <w:rFonts w:hint="eastAsia" w:ascii="仿宋" w:hAnsi="仿宋" w:eastAsia="仿宋" w:cs="仿宋"/>
          <w:color w:val="000000"/>
          <w:kern w:val="0"/>
          <w:sz w:val="28"/>
          <w:szCs w:val="28"/>
        </w:rPr>
        <w:t>对</w:t>
      </w:r>
      <w:r>
        <w:rPr>
          <w:rFonts w:hint="eastAsia" w:ascii="仿宋" w:hAnsi="仿宋" w:eastAsia="仿宋" w:cs="仿宋"/>
          <w:color w:val="000000"/>
          <w:kern w:val="0"/>
          <w:sz w:val="28"/>
          <w:szCs w:val="28"/>
          <w:highlight w:val="none"/>
        </w:rPr>
        <w:t>长春莲花山生态旅游度假区乡村振兴局</w:t>
      </w:r>
      <w:r>
        <w:rPr>
          <w:rFonts w:hint="eastAsia" w:ascii="仿宋" w:hAnsi="仿宋" w:eastAsia="仿宋" w:cs="仿宋"/>
          <w:color w:val="000000"/>
          <w:kern w:val="0"/>
          <w:sz w:val="28"/>
          <w:szCs w:val="28"/>
        </w:rPr>
        <w:t>提供的评价材料进行了审核，对在审核过程中产生的疑问进行了询问，并要求对方补充有关资料。</w:t>
      </w:r>
    </w:p>
    <w:p w14:paraId="0F3D5BC9">
      <w:pPr>
        <w:widowControl/>
        <w:spacing w:line="560" w:lineRule="exact"/>
        <w:ind w:firstLine="562" w:firstLineChars="200"/>
        <w:jc w:val="left"/>
        <w:outlineLvl w:val="1"/>
        <w:rPr>
          <w:rFonts w:ascii="仿宋" w:hAnsi="仿宋" w:eastAsia="仿宋" w:cs="仿宋"/>
          <w:b/>
          <w:bCs/>
          <w:color w:val="000000"/>
          <w:kern w:val="0"/>
          <w:sz w:val="28"/>
          <w:szCs w:val="28"/>
        </w:rPr>
      </w:pPr>
      <w:bookmarkStart w:id="83" w:name="_Toc23029"/>
      <w:r>
        <w:rPr>
          <w:rFonts w:hint="eastAsia" w:ascii="仿宋" w:hAnsi="仿宋" w:eastAsia="仿宋" w:cs="仿宋"/>
          <w:b/>
          <w:bCs/>
          <w:color w:val="000000"/>
          <w:kern w:val="0"/>
          <w:sz w:val="28"/>
          <w:szCs w:val="28"/>
        </w:rPr>
        <w:t>（六）分析评价</w:t>
      </w:r>
      <w:bookmarkEnd w:id="83"/>
    </w:p>
    <w:p w14:paraId="4EF16096">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我们完善了</w:t>
      </w:r>
      <w:r>
        <w:rPr>
          <w:rFonts w:hint="eastAsia" w:ascii="仿宋" w:hAnsi="仿宋" w:eastAsia="仿宋" w:cs="仿宋"/>
          <w:color w:val="000000"/>
          <w:kern w:val="0"/>
          <w:sz w:val="28"/>
          <w:szCs w:val="28"/>
          <w:highlight w:val="none"/>
        </w:rPr>
        <w:t>长春莲花山生态旅游度假区乡村振兴局</w:t>
      </w:r>
      <w:r>
        <w:rPr>
          <w:rFonts w:hint="eastAsia" w:ascii="仿宋" w:hAnsi="仿宋" w:eastAsia="仿宋" w:cs="仿宋"/>
          <w:color w:val="000000"/>
          <w:kern w:val="0"/>
          <w:sz w:val="28"/>
          <w:szCs w:val="28"/>
        </w:rPr>
        <w:t>的绩效评价指标。一级指标4项、二级指标9项、三级指标15项及34个评分点。依据各评分点，我们逐条审核收集到的材料，对材料的真实性、完整性、相关性进行评价，并及时同该项目组沟通，最终形成评价结论。</w:t>
      </w:r>
      <w:r>
        <w:rPr>
          <w:rFonts w:hint="eastAsia" w:ascii="仿宋" w:hAnsi="仿宋" w:eastAsia="仿宋" w:cs="仿宋"/>
          <w:color w:val="000000"/>
          <w:kern w:val="0"/>
          <w:sz w:val="28"/>
          <w:szCs w:val="28"/>
          <w:highlight w:val="none"/>
        </w:rPr>
        <w:t>长春莲花山生态旅游度假区乡村振兴局</w:t>
      </w:r>
      <w:r>
        <w:rPr>
          <w:rFonts w:hint="eastAsia" w:ascii="仿宋" w:hAnsi="仿宋" w:eastAsia="仿宋" w:cs="仿宋"/>
          <w:color w:val="000000"/>
          <w:kern w:val="0"/>
          <w:sz w:val="28"/>
          <w:szCs w:val="28"/>
        </w:rPr>
        <w:t>绩效评价指标内容详见附件1。</w:t>
      </w:r>
    </w:p>
    <w:p w14:paraId="3F6FCB35">
      <w:pPr>
        <w:pStyle w:val="15"/>
        <w:widowControl/>
        <w:spacing w:line="560" w:lineRule="exact"/>
        <w:ind w:firstLine="562"/>
        <w:jc w:val="left"/>
        <w:outlineLvl w:val="0"/>
        <w:rPr>
          <w:rFonts w:ascii="仿宋" w:hAnsi="仿宋" w:eastAsia="仿宋" w:cs="仿宋"/>
          <w:b/>
          <w:bCs/>
          <w:color w:val="000000"/>
          <w:kern w:val="0"/>
          <w:sz w:val="28"/>
          <w:szCs w:val="28"/>
        </w:rPr>
      </w:pPr>
      <w:bookmarkStart w:id="84" w:name="_Toc15193"/>
      <w:r>
        <w:rPr>
          <w:rFonts w:hint="eastAsia" w:ascii="仿宋" w:hAnsi="仿宋" w:eastAsia="仿宋" w:cs="仿宋"/>
          <w:b/>
          <w:bCs/>
          <w:color w:val="000000"/>
          <w:kern w:val="0"/>
          <w:sz w:val="28"/>
          <w:szCs w:val="28"/>
        </w:rPr>
        <w:t>三、绩效评价指标分析和基本结论标准</w:t>
      </w:r>
      <w:bookmarkEnd w:id="84"/>
    </w:p>
    <w:p w14:paraId="5C83E869">
      <w:pPr>
        <w:pStyle w:val="15"/>
        <w:widowControl/>
        <w:spacing w:line="560" w:lineRule="exact"/>
        <w:ind w:firstLine="562"/>
        <w:jc w:val="left"/>
        <w:outlineLvl w:val="1"/>
        <w:rPr>
          <w:rFonts w:ascii="仿宋" w:hAnsi="仿宋" w:eastAsia="仿宋" w:cs="仿宋"/>
          <w:b/>
          <w:bCs/>
          <w:color w:val="000000"/>
          <w:kern w:val="0"/>
          <w:sz w:val="28"/>
          <w:szCs w:val="28"/>
        </w:rPr>
      </w:pPr>
      <w:bookmarkStart w:id="85" w:name="_Toc11540"/>
      <w:r>
        <w:rPr>
          <w:rFonts w:hint="eastAsia" w:ascii="仿宋" w:hAnsi="仿宋" w:eastAsia="仿宋" w:cs="仿宋"/>
          <w:b/>
          <w:bCs/>
          <w:color w:val="000000"/>
          <w:kern w:val="0"/>
          <w:sz w:val="28"/>
          <w:szCs w:val="28"/>
        </w:rPr>
        <w:t>（一）项目投入分析（21分）</w:t>
      </w:r>
      <w:bookmarkEnd w:id="85"/>
    </w:p>
    <w:p w14:paraId="127FE5FE">
      <w:pPr>
        <w:spacing w:line="560" w:lineRule="exact"/>
        <w:ind w:firstLine="562" w:firstLineChars="200"/>
        <w:jc w:val="left"/>
        <w:outlineLvl w:val="2"/>
        <w:rPr>
          <w:rFonts w:ascii="仿宋" w:hAnsi="仿宋" w:eastAsia="仿宋" w:cs="仿宋"/>
          <w:b/>
          <w:bCs/>
          <w:color w:val="000000"/>
          <w:kern w:val="0"/>
          <w:sz w:val="28"/>
          <w:szCs w:val="28"/>
        </w:rPr>
      </w:pPr>
      <w:bookmarkStart w:id="86" w:name="_Toc4451"/>
      <w:r>
        <w:rPr>
          <w:rFonts w:hint="eastAsia" w:ascii="仿宋" w:hAnsi="仿宋" w:eastAsia="仿宋" w:cs="仿宋"/>
          <w:b/>
          <w:bCs/>
          <w:color w:val="000000"/>
          <w:kern w:val="0"/>
          <w:sz w:val="28"/>
          <w:szCs w:val="28"/>
        </w:rPr>
        <w:t>1.项目立项充分性（3分）</w:t>
      </w:r>
      <w:bookmarkEnd w:id="86"/>
    </w:p>
    <w:p w14:paraId="7E641AD7">
      <w:pPr>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评分指标要点分析</w:t>
      </w:r>
    </w:p>
    <w:p w14:paraId="3240FC83">
      <w:pPr>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A项目立项是否符合国家法律法规、国民经济发展规划和相关政策（0.5分）；</w:t>
      </w:r>
    </w:p>
    <w:p w14:paraId="371EA421">
      <w:pPr>
        <w:spacing w:line="560" w:lineRule="exact"/>
        <w:ind w:left="559" w:leftChars="266" w:firstLine="0" w:firstLineChars="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B项目立项是否符合行业发展规划和政策需求（0.5分）；                                             C项目立项是否与部门职责范围相符，属于部门履职所需（1分）；          D项目是否属于公共财政支出范围，是否符合中央、地方事权支出责任划分原则（0.5分）；</w:t>
      </w:r>
    </w:p>
    <w:p w14:paraId="228EDB5F">
      <w:pPr>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E项目是否与相关部门同类项目或部门内部相关项目重复（0.5分）。                                  </w:t>
      </w:r>
    </w:p>
    <w:p w14:paraId="6E4D9F9A">
      <w:pPr>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评分依据</w:t>
      </w:r>
    </w:p>
    <w:p w14:paraId="166E6EE7">
      <w:pPr>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依据《关于2023年财政衔接推进乡村振兴补助资金的公示》（长莲乡振【2023】5号）</w:t>
      </w:r>
      <w:r>
        <w:rPr>
          <w:rFonts w:hint="eastAsia" w:ascii="仿宋" w:hAnsi="仿宋" w:eastAsia="仿宋" w:cs="仿宋"/>
          <w:color w:val="000000"/>
          <w:kern w:val="0"/>
          <w:sz w:val="28"/>
          <w:szCs w:val="28"/>
          <w:lang w:val="en-US" w:eastAsia="zh-CN"/>
        </w:rPr>
        <w:t>、</w:t>
      </w:r>
      <w:r>
        <w:rPr>
          <w:rFonts w:hint="eastAsia" w:ascii="仿宋" w:hAnsi="仿宋" w:eastAsia="仿宋" w:cs="仿宋"/>
          <w:b w:val="0"/>
          <w:bCs w:val="0"/>
          <w:color w:val="000000"/>
          <w:kern w:val="0"/>
          <w:sz w:val="28"/>
          <w:szCs w:val="28"/>
          <w:lang w:val="en-US" w:eastAsia="zh-CN"/>
        </w:rPr>
        <w:t>《关于印发莲花山度假区2023年“千村示范”创建工作方案》（长莲管发【2023】41号）和《长春莲花山生态旅游度假区乡村振兴局专题会议纪要》的文件</w:t>
      </w:r>
      <w:r>
        <w:rPr>
          <w:rFonts w:hint="eastAsia" w:ascii="仿宋" w:hAnsi="仿宋" w:eastAsia="仿宋" w:cs="仿宋"/>
          <w:color w:val="000000"/>
          <w:kern w:val="0"/>
          <w:sz w:val="28"/>
          <w:szCs w:val="28"/>
        </w:rPr>
        <w:t>。得满分。</w:t>
      </w:r>
    </w:p>
    <w:p w14:paraId="5330FE94">
      <w:pPr>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评价结果</w:t>
      </w:r>
    </w:p>
    <w:p w14:paraId="3AB76D4A">
      <w:pPr>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得3分。</w:t>
      </w:r>
    </w:p>
    <w:p w14:paraId="06BEF7B6">
      <w:pPr>
        <w:spacing w:line="560" w:lineRule="exact"/>
        <w:ind w:firstLine="562" w:firstLineChars="200"/>
        <w:jc w:val="left"/>
        <w:outlineLvl w:val="2"/>
        <w:rPr>
          <w:rFonts w:ascii="仿宋" w:hAnsi="仿宋" w:eastAsia="仿宋" w:cs="仿宋"/>
          <w:b/>
          <w:bCs/>
          <w:color w:val="000000"/>
          <w:kern w:val="0"/>
          <w:sz w:val="28"/>
          <w:szCs w:val="28"/>
        </w:rPr>
      </w:pPr>
      <w:bookmarkStart w:id="87" w:name="_Toc1636"/>
      <w:r>
        <w:rPr>
          <w:rFonts w:hint="eastAsia" w:ascii="仿宋" w:hAnsi="仿宋" w:eastAsia="仿宋" w:cs="仿宋"/>
          <w:b/>
          <w:bCs/>
          <w:color w:val="000000"/>
          <w:kern w:val="0"/>
          <w:sz w:val="28"/>
          <w:szCs w:val="28"/>
        </w:rPr>
        <w:t>2.项目立项规范性（6分）</w:t>
      </w:r>
      <w:bookmarkEnd w:id="87"/>
    </w:p>
    <w:p w14:paraId="1155E94C">
      <w:pPr>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评分指标要点分析</w:t>
      </w:r>
    </w:p>
    <w:p w14:paraId="67B455FB">
      <w:pPr>
        <w:spacing w:line="560" w:lineRule="exact"/>
        <w:ind w:left="559" w:leftChars="266"/>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A项目是否按照规定的程序申请设立（1分）；                                         B审批文件、材料是否符合相关要求（1分）；                                             C事前是否经过必要的可行性研究、专家论证、风险评估、绩效评估、集体决策（4分）。                                 </w:t>
      </w:r>
    </w:p>
    <w:p w14:paraId="28E8B802">
      <w:pPr>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评分依据</w:t>
      </w:r>
    </w:p>
    <w:p w14:paraId="30D451AC">
      <w:pPr>
        <w:spacing w:line="560" w:lineRule="exact"/>
        <w:ind w:firstLine="560" w:firstLineChars="200"/>
        <w:jc w:val="left"/>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项目按照规定的程序申请设立，审批文件及材料均符合相关要求，但</w:t>
      </w:r>
      <w:r>
        <w:rPr>
          <w:rFonts w:hint="eastAsia" w:ascii="仿宋" w:hAnsi="仿宋" w:eastAsia="仿宋" w:cs="仿宋"/>
          <w:bCs/>
          <w:color w:val="000000"/>
          <w:kern w:val="0"/>
          <w:sz w:val="28"/>
          <w:szCs w:val="28"/>
          <w:lang w:val="en-US" w:eastAsia="zh-CN"/>
        </w:rPr>
        <w:t>事前</w:t>
      </w:r>
      <w:r>
        <w:rPr>
          <w:rFonts w:hint="eastAsia" w:ascii="仿宋" w:hAnsi="仿宋" w:eastAsia="仿宋" w:cs="仿宋"/>
          <w:bCs/>
          <w:color w:val="000000"/>
          <w:kern w:val="0"/>
          <w:sz w:val="28"/>
          <w:szCs w:val="28"/>
        </w:rPr>
        <w:t>未见可行性研究，专家论证相关资料</w:t>
      </w:r>
      <w:r>
        <w:rPr>
          <w:rFonts w:hint="eastAsia" w:ascii="仿宋" w:hAnsi="仿宋" w:eastAsia="仿宋" w:cs="仿宋"/>
          <w:bCs/>
          <w:color w:val="000000"/>
          <w:kern w:val="0"/>
          <w:sz w:val="28"/>
          <w:szCs w:val="28"/>
          <w:lang w:eastAsia="zh-CN"/>
        </w:rPr>
        <w:t>，</w:t>
      </w:r>
      <w:r>
        <w:rPr>
          <w:rFonts w:hint="eastAsia" w:ascii="仿宋" w:hAnsi="仿宋" w:eastAsia="仿宋" w:cs="仿宋"/>
          <w:bCs/>
          <w:color w:val="000000"/>
          <w:kern w:val="0"/>
          <w:sz w:val="28"/>
          <w:szCs w:val="28"/>
        </w:rPr>
        <w:t>扣</w:t>
      </w:r>
      <w:r>
        <w:rPr>
          <w:rFonts w:hint="eastAsia" w:ascii="仿宋" w:hAnsi="仿宋" w:eastAsia="仿宋" w:cs="仿宋"/>
          <w:bCs/>
          <w:color w:val="000000"/>
          <w:kern w:val="0"/>
          <w:sz w:val="28"/>
          <w:szCs w:val="28"/>
          <w:lang w:val="en-US" w:eastAsia="zh-CN"/>
        </w:rPr>
        <w:t>3</w:t>
      </w:r>
      <w:r>
        <w:rPr>
          <w:rFonts w:hint="eastAsia" w:ascii="仿宋" w:hAnsi="仿宋" w:eastAsia="仿宋" w:cs="仿宋"/>
          <w:bCs/>
          <w:color w:val="000000"/>
          <w:kern w:val="0"/>
          <w:sz w:val="28"/>
          <w:szCs w:val="28"/>
        </w:rPr>
        <w:t>分。</w:t>
      </w:r>
      <w:r>
        <w:rPr>
          <w:rFonts w:hint="eastAsia" w:ascii="仿宋" w:hAnsi="仿宋" w:eastAsia="仿宋" w:cs="仿宋"/>
          <w:bCs/>
          <w:color w:val="000000"/>
          <w:kern w:val="0"/>
          <w:sz w:val="28"/>
          <w:szCs w:val="28"/>
          <w:lang w:val="en-US" w:eastAsia="zh-CN"/>
        </w:rPr>
        <w:t>得3</w:t>
      </w:r>
      <w:r>
        <w:rPr>
          <w:rFonts w:hint="eastAsia" w:ascii="仿宋" w:hAnsi="仿宋" w:eastAsia="仿宋" w:cs="仿宋"/>
          <w:bCs/>
          <w:color w:val="000000"/>
          <w:kern w:val="0"/>
          <w:sz w:val="28"/>
          <w:szCs w:val="28"/>
        </w:rPr>
        <w:t>分。</w:t>
      </w:r>
    </w:p>
    <w:p w14:paraId="4D394B47">
      <w:pPr>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评价结果</w:t>
      </w:r>
    </w:p>
    <w:p w14:paraId="50981BCB">
      <w:pPr>
        <w:spacing w:line="560" w:lineRule="exact"/>
        <w:ind w:firstLine="560" w:firstLineChars="200"/>
        <w:jc w:val="left"/>
        <w:rPr>
          <w:rFonts w:ascii="仿宋" w:hAnsi="仿宋" w:eastAsia="仿宋" w:cs="仿宋"/>
          <w:b/>
          <w:color w:val="000000"/>
          <w:kern w:val="0"/>
          <w:sz w:val="28"/>
          <w:szCs w:val="28"/>
        </w:rPr>
      </w:pPr>
      <w:r>
        <w:rPr>
          <w:rFonts w:hint="eastAsia" w:ascii="仿宋" w:hAnsi="仿宋" w:eastAsia="仿宋" w:cs="仿宋"/>
          <w:color w:val="000000"/>
          <w:kern w:val="0"/>
          <w:sz w:val="28"/>
          <w:szCs w:val="28"/>
        </w:rPr>
        <w:t>得</w:t>
      </w: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分。</w:t>
      </w:r>
    </w:p>
    <w:p w14:paraId="75A5C1FB">
      <w:pPr>
        <w:spacing w:line="560" w:lineRule="exact"/>
        <w:ind w:firstLine="562" w:firstLineChars="200"/>
        <w:jc w:val="left"/>
        <w:outlineLvl w:val="2"/>
        <w:rPr>
          <w:rFonts w:ascii="仿宋" w:hAnsi="仿宋" w:eastAsia="仿宋" w:cs="仿宋"/>
          <w:b/>
          <w:bCs/>
          <w:color w:val="000000"/>
          <w:kern w:val="0"/>
          <w:sz w:val="28"/>
          <w:szCs w:val="28"/>
        </w:rPr>
      </w:pPr>
      <w:bookmarkStart w:id="88" w:name="_Toc5705"/>
      <w:r>
        <w:rPr>
          <w:rFonts w:hint="eastAsia" w:ascii="仿宋" w:hAnsi="仿宋" w:eastAsia="仿宋" w:cs="仿宋"/>
          <w:b/>
          <w:bCs/>
          <w:color w:val="000000"/>
          <w:kern w:val="0"/>
          <w:sz w:val="28"/>
          <w:szCs w:val="28"/>
        </w:rPr>
        <w:t>3.绩效目标的合理性（4分）</w:t>
      </w:r>
      <w:bookmarkEnd w:id="88"/>
    </w:p>
    <w:p w14:paraId="4E714C0B">
      <w:pPr>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评分指标要点分析</w:t>
      </w:r>
    </w:p>
    <w:p w14:paraId="09437D0D">
      <w:pPr>
        <w:spacing w:line="560" w:lineRule="exact"/>
        <w:ind w:left="559" w:leftChars="266"/>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A项目是否有绩效目标（1分）；                             B项目绩效目标与实际工作内容是否具有相关性（1分）；           C项目预期产出效益和效果是否符合正常的业绩水平（1分）；                                            D是否与预算确定的项目投资额或资金量相匹配（1分）。</w:t>
      </w:r>
    </w:p>
    <w:p w14:paraId="7E45D029">
      <w:pPr>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评分依据</w:t>
      </w:r>
    </w:p>
    <w:p w14:paraId="2ACDC7F2">
      <w:pPr>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项目设置了绩效目标且与</w:t>
      </w:r>
      <w:r>
        <w:rPr>
          <w:rFonts w:hint="eastAsia" w:ascii="仿宋" w:hAnsi="仿宋" w:eastAsia="仿宋" w:cs="仿宋"/>
          <w:color w:val="000000"/>
          <w:kern w:val="0"/>
          <w:sz w:val="28"/>
          <w:szCs w:val="28"/>
        </w:rPr>
        <w:t>实际工作内容具有相关性</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并提供了</w:t>
      </w:r>
      <w:r>
        <w:rPr>
          <w:rFonts w:hint="eastAsia" w:ascii="仿宋" w:hAnsi="仿宋" w:eastAsia="仿宋" w:cs="仿宋"/>
          <w:color w:val="000000"/>
          <w:kern w:val="0"/>
          <w:sz w:val="28"/>
          <w:szCs w:val="28"/>
          <w:lang w:eastAsia="zh-CN"/>
        </w:rPr>
        <w:t>绩效目标申报表、绩效运行监控表、</w:t>
      </w:r>
      <w:r>
        <w:rPr>
          <w:rFonts w:hint="eastAsia" w:ascii="仿宋" w:hAnsi="仿宋" w:eastAsia="仿宋" w:cs="仿宋"/>
          <w:color w:val="000000"/>
          <w:kern w:val="0"/>
          <w:sz w:val="28"/>
          <w:szCs w:val="28"/>
          <w:lang w:val="en-US" w:eastAsia="zh-CN"/>
        </w:rPr>
        <w:t>绩效目标自评表</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得满分</w:t>
      </w:r>
      <w:r>
        <w:rPr>
          <w:rFonts w:hint="eastAsia" w:ascii="仿宋" w:hAnsi="仿宋" w:eastAsia="仿宋" w:cs="仿宋"/>
          <w:color w:val="000000"/>
          <w:kern w:val="0"/>
          <w:sz w:val="28"/>
          <w:szCs w:val="28"/>
        </w:rPr>
        <w:t>。</w:t>
      </w:r>
    </w:p>
    <w:p w14:paraId="11D49B2B">
      <w:pPr>
        <w:widowControl/>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评价结果</w:t>
      </w:r>
    </w:p>
    <w:p w14:paraId="44F60257">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得</w:t>
      </w: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rPr>
        <w:t>分。</w:t>
      </w:r>
    </w:p>
    <w:p w14:paraId="33EC7FFF">
      <w:pPr>
        <w:widowControl/>
        <w:spacing w:line="560" w:lineRule="exact"/>
        <w:ind w:firstLine="562" w:firstLineChars="200"/>
        <w:jc w:val="left"/>
        <w:outlineLvl w:val="2"/>
        <w:rPr>
          <w:rFonts w:ascii="仿宋" w:hAnsi="仿宋" w:eastAsia="仿宋" w:cs="仿宋"/>
          <w:b/>
          <w:bCs/>
          <w:color w:val="000000"/>
          <w:kern w:val="0"/>
          <w:sz w:val="28"/>
          <w:szCs w:val="28"/>
        </w:rPr>
      </w:pPr>
      <w:bookmarkStart w:id="89" w:name="_Toc23505"/>
      <w:r>
        <w:rPr>
          <w:rFonts w:hint="eastAsia" w:ascii="仿宋" w:hAnsi="仿宋" w:eastAsia="仿宋" w:cs="仿宋"/>
          <w:b/>
          <w:bCs/>
          <w:color w:val="000000"/>
          <w:kern w:val="0"/>
          <w:sz w:val="28"/>
          <w:szCs w:val="28"/>
        </w:rPr>
        <w:t>4.绩效指标明确性（3分）</w:t>
      </w:r>
      <w:bookmarkEnd w:id="89"/>
    </w:p>
    <w:p w14:paraId="3F1F7141">
      <w:pPr>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评分指标要点分析</w:t>
      </w:r>
    </w:p>
    <w:p w14:paraId="6957D862">
      <w:pPr>
        <w:spacing w:line="560" w:lineRule="exact"/>
        <w:ind w:left="559" w:leftChars="266"/>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A是否将项目绩效目标细化分解为具体的绩效指标(1分)；                                         B是否通过清晰、可衡量的指标值予以体现(1分)；                                              C是否与项目目标任务数或计划数相对应(1分)。                                           </w:t>
      </w:r>
    </w:p>
    <w:p w14:paraId="1C2A1D15">
      <w:pPr>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评分依据</w:t>
      </w:r>
    </w:p>
    <w:p w14:paraId="7760251F">
      <w:pPr>
        <w:widowControl/>
        <w:spacing w:line="560" w:lineRule="exact"/>
        <w:ind w:firstLine="560" w:firstLineChars="200"/>
        <w:jc w:val="left"/>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绩效目标设定的绩效指标细化并通过清晰、可衡量的指标值予以体现，与项目目标任务数或计划数相对应。得满分。</w:t>
      </w:r>
    </w:p>
    <w:p w14:paraId="58F08B7E">
      <w:pPr>
        <w:widowControl/>
        <w:spacing w:line="560" w:lineRule="exact"/>
        <w:ind w:left="559" w:leftChars="266"/>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评价结果</w:t>
      </w:r>
    </w:p>
    <w:p w14:paraId="696C3FDF">
      <w:pPr>
        <w:widowControl/>
        <w:spacing w:line="560" w:lineRule="exact"/>
        <w:ind w:firstLine="560" w:firstLineChars="200"/>
        <w:jc w:val="left"/>
        <w:rPr>
          <w:rFonts w:ascii="仿宋" w:hAnsi="仿宋" w:eastAsia="仿宋" w:cs="仿宋"/>
          <w:b/>
          <w:color w:val="000000"/>
          <w:kern w:val="0"/>
          <w:sz w:val="28"/>
          <w:szCs w:val="28"/>
        </w:rPr>
      </w:pPr>
      <w:r>
        <w:rPr>
          <w:rFonts w:hint="eastAsia" w:ascii="仿宋" w:hAnsi="仿宋" w:eastAsia="仿宋" w:cs="仿宋"/>
          <w:color w:val="000000"/>
          <w:kern w:val="0"/>
          <w:sz w:val="28"/>
          <w:szCs w:val="28"/>
        </w:rPr>
        <w:t>得</w:t>
      </w: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分。</w:t>
      </w:r>
    </w:p>
    <w:p w14:paraId="3A2DC247">
      <w:pPr>
        <w:widowControl/>
        <w:spacing w:line="560" w:lineRule="exact"/>
        <w:ind w:firstLine="562" w:firstLineChars="200"/>
        <w:jc w:val="left"/>
        <w:outlineLvl w:val="2"/>
        <w:rPr>
          <w:rFonts w:ascii="仿宋" w:hAnsi="仿宋" w:eastAsia="仿宋" w:cs="仿宋"/>
          <w:b/>
          <w:bCs/>
          <w:color w:val="000000"/>
          <w:kern w:val="0"/>
          <w:sz w:val="28"/>
          <w:szCs w:val="28"/>
        </w:rPr>
      </w:pPr>
      <w:bookmarkStart w:id="90" w:name="_Toc9662"/>
      <w:r>
        <w:rPr>
          <w:rFonts w:hint="eastAsia" w:ascii="仿宋" w:hAnsi="仿宋" w:eastAsia="仿宋" w:cs="仿宋"/>
          <w:b/>
          <w:bCs/>
          <w:color w:val="000000"/>
          <w:kern w:val="0"/>
          <w:sz w:val="28"/>
          <w:szCs w:val="28"/>
        </w:rPr>
        <w:t>5.</w:t>
      </w:r>
      <w:r>
        <w:rPr>
          <w:rFonts w:hint="eastAsia" w:ascii="仿宋" w:hAnsi="仿宋" w:eastAsia="仿宋"/>
          <w:sz w:val="28"/>
          <w:szCs w:val="28"/>
        </w:rPr>
        <w:t xml:space="preserve"> </w:t>
      </w:r>
      <w:r>
        <w:rPr>
          <w:rFonts w:hint="eastAsia" w:ascii="仿宋" w:hAnsi="仿宋" w:eastAsia="仿宋" w:cs="仿宋"/>
          <w:b/>
          <w:bCs/>
          <w:color w:val="000000"/>
          <w:kern w:val="0"/>
          <w:sz w:val="28"/>
          <w:szCs w:val="28"/>
        </w:rPr>
        <w:t>资金分配合理性（5分）</w:t>
      </w:r>
      <w:bookmarkEnd w:id="90"/>
    </w:p>
    <w:p w14:paraId="381C2C8C">
      <w:pPr>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评分指标要点分析</w:t>
      </w:r>
    </w:p>
    <w:p w14:paraId="3A7C982B">
      <w:pPr>
        <w:spacing w:line="560" w:lineRule="exact"/>
        <w:ind w:left="559" w:leftChars="266"/>
        <w:jc w:val="left"/>
        <w:rPr>
          <w:rFonts w:ascii="仿宋" w:hAnsi="仿宋" w:eastAsia="仿宋" w:cs="仿宋"/>
          <w:b/>
          <w:color w:val="000000"/>
          <w:kern w:val="0"/>
          <w:sz w:val="28"/>
          <w:szCs w:val="28"/>
        </w:rPr>
      </w:pPr>
      <w:r>
        <w:rPr>
          <w:rFonts w:hint="eastAsia" w:ascii="仿宋" w:hAnsi="仿宋" w:eastAsia="仿宋" w:cs="仿宋"/>
          <w:color w:val="000000"/>
          <w:kern w:val="0"/>
          <w:sz w:val="28"/>
          <w:szCs w:val="28"/>
        </w:rPr>
        <w:t>A预算资金分配依据是否充分（2分）；                        B资金分配额度是否合理，与项目单位或地方实际是否相适应（3分）。</w:t>
      </w:r>
    </w:p>
    <w:p w14:paraId="6EC97E73">
      <w:pPr>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评分依据</w:t>
      </w:r>
    </w:p>
    <w:p w14:paraId="3D7AEA9B">
      <w:pPr>
        <w:widowControl/>
        <w:spacing w:line="560" w:lineRule="exact"/>
        <w:ind w:firstLine="560" w:firstLineChars="200"/>
        <w:jc w:val="left"/>
        <w:rPr>
          <w:rFonts w:ascii="仿宋" w:hAnsi="仿宋" w:eastAsia="仿宋" w:cs="仿宋"/>
          <w:bCs/>
          <w:color w:val="000000"/>
          <w:kern w:val="0"/>
          <w:sz w:val="28"/>
          <w:szCs w:val="28"/>
          <w:highlight w:val="none"/>
        </w:rPr>
      </w:pPr>
      <w:r>
        <w:rPr>
          <w:rFonts w:hint="eastAsia" w:ascii="仿宋" w:hAnsi="仿宋" w:eastAsia="仿宋" w:cs="仿宋"/>
          <w:bCs/>
          <w:color w:val="000000"/>
          <w:kern w:val="0"/>
          <w:sz w:val="28"/>
          <w:szCs w:val="28"/>
          <w:highlight w:val="none"/>
        </w:rPr>
        <w:t>依据《关于2023年财政衔接推进乡村振兴补助资金的公示》（长莲乡振【2023】5号）、《关于印发莲花山度假区2023年“千村示范”创建工作方案》（长莲管发【2023】41号）和《长春莲花山生态旅游度假区乡村振兴局专题会议纪要》的文件。得满分。</w:t>
      </w:r>
    </w:p>
    <w:p w14:paraId="07504602">
      <w:pPr>
        <w:widowControl/>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评价结果</w:t>
      </w:r>
    </w:p>
    <w:p w14:paraId="20B23AF6">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得5分。</w:t>
      </w:r>
    </w:p>
    <w:p w14:paraId="0FD68B87">
      <w:pPr>
        <w:widowControl/>
        <w:spacing w:line="560" w:lineRule="exact"/>
        <w:ind w:firstLine="562" w:firstLineChars="200"/>
        <w:jc w:val="left"/>
        <w:outlineLvl w:val="1"/>
        <w:rPr>
          <w:rFonts w:ascii="仿宋" w:hAnsi="仿宋" w:eastAsia="仿宋" w:cs="仿宋"/>
          <w:b/>
          <w:bCs/>
          <w:color w:val="000000"/>
          <w:kern w:val="0"/>
          <w:sz w:val="28"/>
          <w:szCs w:val="28"/>
        </w:rPr>
      </w:pPr>
      <w:bookmarkStart w:id="91" w:name="_Toc18903"/>
      <w:r>
        <w:rPr>
          <w:rFonts w:hint="eastAsia" w:ascii="仿宋" w:hAnsi="仿宋" w:eastAsia="仿宋" w:cs="仿宋"/>
          <w:b/>
          <w:bCs/>
          <w:color w:val="000000"/>
          <w:kern w:val="0"/>
          <w:sz w:val="28"/>
          <w:szCs w:val="28"/>
        </w:rPr>
        <w:t>（二）项目过程分析（19分）</w:t>
      </w:r>
      <w:bookmarkEnd w:id="91"/>
    </w:p>
    <w:p w14:paraId="676EDFB1">
      <w:pPr>
        <w:widowControl/>
        <w:spacing w:line="560" w:lineRule="exact"/>
        <w:ind w:firstLine="562" w:firstLineChars="200"/>
        <w:jc w:val="left"/>
        <w:outlineLvl w:val="2"/>
        <w:rPr>
          <w:rFonts w:ascii="仿宋" w:hAnsi="仿宋" w:eastAsia="仿宋" w:cs="仿宋"/>
          <w:b/>
          <w:bCs/>
          <w:color w:val="000000"/>
          <w:kern w:val="0"/>
          <w:sz w:val="28"/>
          <w:szCs w:val="28"/>
        </w:rPr>
      </w:pPr>
      <w:bookmarkStart w:id="92" w:name="_Toc9118"/>
      <w:r>
        <w:rPr>
          <w:rFonts w:hint="eastAsia" w:ascii="仿宋" w:hAnsi="仿宋" w:eastAsia="仿宋" w:cs="仿宋"/>
          <w:b/>
          <w:bCs/>
          <w:color w:val="000000"/>
          <w:kern w:val="0"/>
          <w:sz w:val="28"/>
          <w:szCs w:val="28"/>
        </w:rPr>
        <w:t>1.资金到位率（4分）</w:t>
      </w:r>
      <w:bookmarkEnd w:id="92"/>
    </w:p>
    <w:p w14:paraId="5E837443">
      <w:pPr>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评分指标要点分析</w:t>
      </w:r>
    </w:p>
    <w:p w14:paraId="308E8BBA">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资金到位率=（实际到位资金/预算资金）*100%。         </w:t>
      </w:r>
    </w:p>
    <w:p w14:paraId="7A64AAC3">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实际到位资金：一定时期（本年度或项目期）内落实到具体项目的资金。                                         </w:t>
      </w:r>
    </w:p>
    <w:p w14:paraId="68264F56">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预算资金：一定时期（本年度或项目期）内预算安排到具体项目的资金。                                        </w:t>
      </w:r>
    </w:p>
    <w:p w14:paraId="7721F0A9">
      <w:pPr>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 xml:space="preserve"> </w:t>
      </w:r>
      <w:r>
        <w:rPr>
          <w:rFonts w:hint="eastAsia" w:ascii="仿宋" w:hAnsi="仿宋" w:eastAsia="仿宋" w:cs="仿宋"/>
          <w:bCs/>
          <w:color w:val="000000"/>
          <w:kern w:val="0"/>
          <w:sz w:val="28"/>
          <w:szCs w:val="28"/>
        </w:rPr>
        <w:t>60%（含）以下0分；60-80%（含）得2分；80-100%得4分 。</w:t>
      </w:r>
      <w:r>
        <w:rPr>
          <w:rFonts w:hint="eastAsia" w:ascii="仿宋" w:hAnsi="仿宋" w:eastAsia="仿宋" w:cs="仿宋"/>
          <w:b/>
          <w:color w:val="000000"/>
          <w:kern w:val="0"/>
          <w:sz w:val="28"/>
          <w:szCs w:val="28"/>
        </w:rPr>
        <w:t xml:space="preserve"> </w:t>
      </w:r>
    </w:p>
    <w:p w14:paraId="291FD41C">
      <w:pPr>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评分依据</w:t>
      </w:r>
    </w:p>
    <w:p w14:paraId="3AC8DD50">
      <w:pPr>
        <w:widowControl/>
        <w:spacing w:line="560" w:lineRule="exact"/>
        <w:ind w:firstLine="560" w:firstLineChars="200"/>
        <w:jc w:val="left"/>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根据《关于2023年财政衔接推进乡村振兴补助资金的公示》（长莲乡振【2023】5号）</w:t>
      </w:r>
      <w:r>
        <w:rPr>
          <w:rFonts w:hint="eastAsia" w:ascii="仿宋" w:hAnsi="仿宋" w:eastAsia="仿宋" w:cs="仿宋"/>
          <w:bCs/>
          <w:color w:val="000000"/>
          <w:kern w:val="0"/>
          <w:sz w:val="28"/>
          <w:szCs w:val="28"/>
          <w:lang w:val="en-US" w:eastAsia="zh-CN"/>
        </w:rPr>
        <w:t>和</w:t>
      </w:r>
      <w:r>
        <w:rPr>
          <w:rFonts w:hint="eastAsia" w:ascii="仿宋" w:hAnsi="仿宋" w:eastAsia="仿宋" w:cs="仿宋"/>
          <w:bCs/>
          <w:color w:val="000000"/>
          <w:kern w:val="0"/>
          <w:sz w:val="28"/>
          <w:szCs w:val="28"/>
          <w:highlight w:val="none"/>
        </w:rPr>
        <w:t>《长春莲花山生态旅游度假区乡村振兴局专题会议纪要》的文件、银行回单，预算金额</w:t>
      </w:r>
      <w:r>
        <w:rPr>
          <w:rFonts w:hint="eastAsia" w:ascii="仿宋" w:hAnsi="仿宋" w:eastAsia="仿宋" w:cs="仿宋"/>
          <w:bCs/>
          <w:color w:val="000000"/>
          <w:kern w:val="0"/>
          <w:sz w:val="28"/>
          <w:szCs w:val="28"/>
          <w:highlight w:val="none"/>
          <w:lang w:val="en-US" w:eastAsia="zh-CN"/>
        </w:rPr>
        <w:t>209.00</w:t>
      </w:r>
      <w:r>
        <w:rPr>
          <w:rFonts w:hint="eastAsia" w:ascii="仿宋" w:hAnsi="仿宋" w:eastAsia="仿宋" w:cs="仿宋"/>
          <w:bCs/>
          <w:color w:val="000000"/>
          <w:kern w:val="0"/>
          <w:sz w:val="28"/>
          <w:szCs w:val="28"/>
          <w:highlight w:val="none"/>
        </w:rPr>
        <w:t>万元已全部到位</w:t>
      </w:r>
      <w:r>
        <w:rPr>
          <w:rFonts w:hint="eastAsia" w:ascii="仿宋" w:hAnsi="仿宋" w:eastAsia="仿宋" w:cs="仿宋"/>
          <w:bCs/>
          <w:color w:val="000000"/>
          <w:kern w:val="0"/>
          <w:sz w:val="28"/>
          <w:szCs w:val="28"/>
          <w:highlight w:val="none"/>
          <w:lang w:eastAsia="zh-CN"/>
        </w:rPr>
        <w:t>，</w:t>
      </w:r>
      <w:r>
        <w:rPr>
          <w:rFonts w:hint="eastAsia" w:ascii="仿宋" w:hAnsi="仿宋" w:eastAsia="仿宋" w:cs="仿宋"/>
          <w:bCs/>
          <w:color w:val="000000"/>
          <w:kern w:val="0"/>
          <w:sz w:val="28"/>
          <w:szCs w:val="28"/>
          <w:highlight w:val="none"/>
          <w:lang w:val="en-US" w:eastAsia="zh-CN"/>
        </w:rPr>
        <w:t>资金到位率达到100%</w:t>
      </w:r>
      <w:r>
        <w:rPr>
          <w:rFonts w:hint="eastAsia" w:ascii="仿宋" w:hAnsi="仿宋" w:eastAsia="仿宋" w:cs="仿宋"/>
          <w:bCs/>
          <w:color w:val="000000"/>
          <w:kern w:val="0"/>
          <w:sz w:val="28"/>
          <w:szCs w:val="28"/>
          <w:lang w:val="en-US" w:eastAsia="zh-CN"/>
        </w:rPr>
        <w:t>。</w:t>
      </w:r>
      <w:r>
        <w:rPr>
          <w:rFonts w:hint="eastAsia" w:ascii="仿宋" w:hAnsi="仿宋" w:eastAsia="仿宋" w:cs="仿宋"/>
          <w:bCs/>
          <w:color w:val="000000"/>
          <w:kern w:val="0"/>
          <w:sz w:val="28"/>
          <w:szCs w:val="28"/>
        </w:rPr>
        <w:t>得满分。</w:t>
      </w:r>
    </w:p>
    <w:p w14:paraId="01D53927">
      <w:pPr>
        <w:widowControl/>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评价结果</w:t>
      </w:r>
    </w:p>
    <w:p w14:paraId="02673917">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得4分。</w:t>
      </w:r>
    </w:p>
    <w:p w14:paraId="477BDF28">
      <w:pPr>
        <w:widowControl/>
        <w:spacing w:line="560" w:lineRule="exact"/>
        <w:ind w:firstLine="562" w:firstLineChars="200"/>
        <w:jc w:val="left"/>
        <w:outlineLvl w:val="2"/>
        <w:rPr>
          <w:rFonts w:ascii="仿宋" w:hAnsi="仿宋" w:eastAsia="仿宋" w:cs="仿宋"/>
          <w:b/>
          <w:bCs/>
          <w:color w:val="000000"/>
          <w:kern w:val="0"/>
          <w:sz w:val="28"/>
          <w:szCs w:val="28"/>
        </w:rPr>
      </w:pPr>
      <w:bookmarkStart w:id="93" w:name="_Toc8449"/>
      <w:r>
        <w:rPr>
          <w:rFonts w:hint="eastAsia" w:ascii="仿宋" w:hAnsi="仿宋" w:eastAsia="仿宋" w:cs="仿宋"/>
          <w:b/>
          <w:bCs/>
          <w:color w:val="000000"/>
          <w:kern w:val="0"/>
          <w:sz w:val="28"/>
          <w:szCs w:val="28"/>
        </w:rPr>
        <w:t>2.预算执行率（4分）</w:t>
      </w:r>
      <w:bookmarkEnd w:id="93"/>
    </w:p>
    <w:p w14:paraId="22A38385">
      <w:pPr>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评分指标要点分析</w:t>
      </w:r>
    </w:p>
    <w:p w14:paraId="39FC527A">
      <w:pPr>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预算执行率=（实际支出资金/实际到位资金）*100%。     </w:t>
      </w:r>
    </w:p>
    <w:p w14:paraId="67CC815C">
      <w:pPr>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实际支出资金：一定时期（本年度或项目期）内项目实际预付的资金。</w:t>
      </w:r>
    </w:p>
    <w:p w14:paraId="1A5DE147">
      <w:pPr>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60%（含）以下0分；60-80%（含）得2分；80-100%得4分 。                                        </w:t>
      </w:r>
    </w:p>
    <w:p w14:paraId="43C0789C">
      <w:pPr>
        <w:widowControl/>
        <w:spacing w:line="56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 xml:space="preserve">评分依据 </w:t>
      </w:r>
    </w:p>
    <w:p w14:paraId="33D56B64">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项目预算资金按照计划执行</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highlight w:val="none"/>
        </w:rPr>
        <w:t>预算总投资</w:t>
      </w:r>
      <w:r>
        <w:rPr>
          <w:rFonts w:hint="eastAsia" w:ascii="仿宋" w:hAnsi="仿宋" w:eastAsia="仿宋" w:cs="仿宋"/>
          <w:color w:val="000000"/>
          <w:kern w:val="0"/>
          <w:sz w:val="28"/>
          <w:szCs w:val="28"/>
          <w:highlight w:val="none"/>
          <w:lang w:val="en-US" w:eastAsia="zh-CN"/>
        </w:rPr>
        <w:t>209</w:t>
      </w:r>
      <w:r>
        <w:rPr>
          <w:rFonts w:hint="eastAsia" w:ascii="仿宋" w:hAnsi="仿宋" w:eastAsia="仿宋" w:cs="仿宋"/>
          <w:color w:val="000000"/>
          <w:kern w:val="0"/>
          <w:sz w:val="28"/>
          <w:szCs w:val="28"/>
          <w:highlight w:val="none"/>
        </w:rPr>
        <w:t>.00万元，</w:t>
      </w:r>
      <w:r>
        <w:rPr>
          <w:rFonts w:hint="eastAsia" w:ascii="仿宋" w:hAnsi="仿宋" w:eastAsia="仿宋" w:cs="仿宋"/>
          <w:color w:val="000000"/>
          <w:kern w:val="0"/>
          <w:sz w:val="28"/>
          <w:szCs w:val="28"/>
          <w:highlight w:val="none"/>
          <w:lang w:val="en-US" w:eastAsia="zh-CN"/>
        </w:rPr>
        <w:t>实际支出209.00万元，</w:t>
      </w:r>
      <w:r>
        <w:rPr>
          <w:rFonts w:hint="eastAsia" w:ascii="仿宋" w:hAnsi="仿宋" w:eastAsia="仿宋" w:cs="仿宋"/>
          <w:color w:val="000000"/>
          <w:kern w:val="0"/>
          <w:sz w:val="28"/>
          <w:szCs w:val="28"/>
          <w:lang w:val="en-US" w:eastAsia="zh-CN"/>
        </w:rPr>
        <w:t>预算执行率达到100.00%。</w:t>
      </w:r>
      <w:r>
        <w:rPr>
          <w:rFonts w:hint="eastAsia" w:ascii="仿宋" w:hAnsi="仿宋" w:eastAsia="仿宋" w:cs="仿宋"/>
          <w:color w:val="000000"/>
          <w:kern w:val="0"/>
          <w:sz w:val="28"/>
          <w:szCs w:val="28"/>
        </w:rPr>
        <w:t xml:space="preserve">得满分。                                      </w:t>
      </w:r>
    </w:p>
    <w:p w14:paraId="1CB37C87">
      <w:pPr>
        <w:widowControl/>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评价结果</w:t>
      </w:r>
    </w:p>
    <w:p w14:paraId="70B6470F">
      <w:pPr>
        <w:widowControl/>
        <w:spacing w:line="560" w:lineRule="exact"/>
        <w:ind w:firstLine="560" w:firstLineChars="200"/>
        <w:jc w:val="left"/>
        <w:rPr>
          <w:rFonts w:ascii="仿宋" w:hAnsi="仿宋" w:eastAsia="仿宋" w:cs="仿宋"/>
          <w:b/>
          <w:color w:val="000000"/>
          <w:kern w:val="0"/>
          <w:sz w:val="28"/>
          <w:szCs w:val="28"/>
        </w:rPr>
      </w:pPr>
      <w:r>
        <w:rPr>
          <w:rFonts w:hint="eastAsia" w:ascii="仿宋" w:hAnsi="仿宋" w:eastAsia="仿宋" w:cs="仿宋"/>
          <w:color w:val="000000"/>
          <w:kern w:val="0"/>
          <w:sz w:val="28"/>
          <w:szCs w:val="28"/>
        </w:rPr>
        <w:t xml:space="preserve">得4分。                                                                                      </w:t>
      </w:r>
    </w:p>
    <w:p w14:paraId="3AE481FB">
      <w:pPr>
        <w:widowControl/>
        <w:spacing w:line="560" w:lineRule="exact"/>
        <w:ind w:firstLine="562" w:firstLineChars="200"/>
        <w:jc w:val="left"/>
        <w:outlineLvl w:val="2"/>
        <w:rPr>
          <w:rFonts w:ascii="仿宋" w:hAnsi="仿宋" w:eastAsia="仿宋" w:cs="仿宋"/>
          <w:b/>
          <w:bCs/>
          <w:color w:val="000000"/>
          <w:kern w:val="0"/>
          <w:sz w:val="28"/>
          <w:szCs w:val="28"/>
        </w:rPr>
      </w:pPr>
      <w:bookmarkStart w:id="94" w:name="_Toc12768"/>
      <w:r>
        <w:rPr>
          <w:rFonts w:hint="eastAsia" w:ascii="仿宋" w:hAnsi="仿宋" w:eastAsia="仿宋" w:cs="仿宋"/>
          <w:b/>
          <w:bCs/>
          <w:color w:val="000000"/>
          <w:kern w:val="0"/>
          <w:sz w:val="28"/>
          <w:szCs w:val="28"/>
        </w:rPr>
        <w:t>3.资金使用合规性（4分）</w:t>
      </w:r>
      <w:bookmarkEnd w:id="94"/>
    </w:p>
    <w:p w14:paraId="25182F25">
      <w:pPr>
        <w:spacing w:line="56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评分指标要点分析</w:t>
      </w:r>
    </w:p>
    <w:p w14:paraId="0941B31E">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A是否符合国家财经法规和财务管理制度以及有关专项资金管理办法的规定（1分）；                                        </w:t>
      </w:r>
    </w:p>
    <w:p w14:paraId="461DCF09">
      <w:pPr>
        <w:widowControl/>
        <w:spacing w:line="560" w:lineRule="exact"/>
        <w:ind w:left="559" w:leftChars="266"/>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B资金的划拨是否完整的审批程序和手续（0.5分）；              C是否符合项目预算批复或合同规定的用途（0.5分）；          </w:t>
      </w:r>
    </w:p>
    <w:p w14:paraId="0B6BAE44">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D是否存在截留、挤占、挪用、虚列支出等情况（2分）。  </w:t>
      </w:r>
    </w:p>
    <w:p w14:paraId="2BCE712C">
      <w:pPr>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评分依据</w:t>
      </w:r>
    </w:p>
    <w:p w14:paraId="1C01A251">
      <w:pPr>
        <w:widowControl/>
        <w:spacing w:line="560" w:lineRule="exact"/>
        <w:ind w:firstLine="560" w:firstLineChars="200"/>
        <w:jc w:val="left"/>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项目资金使用符合相关财务管理制度，资金划拨审批手续较完整</w:t>
      </w:r>
      <w:r>
        <w:rPr>
          <w:rFonts w:hint="eastAsia" w:ascii="仿宋" w:hAnsi="仿宋" w:eastAsia="仿宋" w:cs="仿宋"/>
          <w:bCs/>
          <w:color w:val="000000"/>
          <w:kern w:val="0"/>
          <w:sz w:val="28"/>
          <w:szCs w:val="28"/>
          <w:lang w:val="en-US" w:eastAsia="zh-CN"/>
        </w:rPr>
        <w:t>得满分</w:t>
      </w:r>
      <w:r>
        <w:rPr>
          <w:rFonts w:hint="eastAsia" w:ascii="仿宋" w:hAnsi="仿宋" w:eastAsia="仿宋" w:cs="仿宋"/>
          <w:bCs/>
          <w:color w:val="000000"/>
          <w:kern w:val="0"/>
          <w:sz w:val="28"/>
          <w:szCs w:val="28"/>
        </w:rPr>
        <w:t>。</w:t>
      </w:r>
    </w:p>
    <w:p w14:paraId="315F43AD">
      <w:pPr>
        <w:widowControl/>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评价结果</w:t>
      </w:r>
    </w:p>
    <w:p w14:paraId="401C768C">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得</w:t>
      </w: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rPr>
        <w:t>分。</w:t>
      </w:r>
    </w:p>
    <w:p w14:paraId="70A0907F">
      <w:pPr>
        <w:widowControl/>
        <w:spacing w:line="560" w:lineRule="exact"/>
        <w:ind w:firstLine="562" w:firstLineChars="200"/>
        <w:jc w:val="left"/>
        <w:outlineLvl w:val="2"/>
        <w:rPr>
          <w:rFonts w:ascii="仿宋" w:hAnsi="仿宋" w:eastAsia="仿宋" w:cs="仿宋"/>
          <w:b/>
          <w:bCs/>
          <w:color w:val="000000"/>
          <w:kern w:val="0"/>
          <w:sz w:val="28"/>
          <w:szCs w:val="28"/>
        </w:rPr>
      </w:pPr>
      <w:bookmarkStart w:id="95" w:name="_Toc10400"/>
      <w:r>
        <w:rPr>
          <w:rFonts w:hint="eastAsia" w:ascii="仿宋" w:hAnsi="仿宋" w:eastAsia="仿宋" w:cs="仿宋"/>
          <w:b/>
          <w:bCs/>
          <w:color w:val="000000"/>
          <w:kern w:val="0"/>
          <w:sz w:val="28"/>
          <w:szCs w:val="28"/>
        </w:rPr>
        <w:t>4.管理制度健全性（2分）</w:t>
      </w:r>
      <w:bookmarkEnd w:id="95"/>
    </w:p>
    <w:p w14:paraId="7755DDE5">
      <w:pPr>
        <w:spacing w:line="56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评分指标要点分析</w:t>
      </w:r>
    </w:p>
    <w:p w14:paraId="3849F158">
      <w:pPr>
        <w:spacing w:line="560" w:lineRule="exact"/>
        <w:ind w:left="560" w:hanging="560" w:hanging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A是否已制定或具有相应的财务和业务管理制度（1分）；                                         B财务和业务管理制度是否合法、合规、完整（1分）。</w:t>
      </w:r>
    </w:p>
    <w:p w14:paraId="52DD0119">
      <w:pPr>
        <w:spacing w:line="560" w:lineRule="exact"/>
        <w:ind w:left="279" w:leftChars="133" w:firstLine="281" w:firstLineChars="1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评分依据</w:t>
      </w:r>
    </w:p>
    <w:p w14:paraId="6C5F9AA2">
      <w:pPr>
        <w:widowControl/>
        <w:spacing w:line="560" w:lineRule="exact"/>
        <w:ind w:firstLine="560" w:firstLineChars="200"/>
        <w:jc w:val="left"/>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财务管理制度依据《中央财政衔接推进乡村振兴补助资金管理办法》</w:t>
      </w:r>
      <w:r>
        <w:rPr>
          <w:rFonts w:hint="eastAsia" w:ascii="仿宋" w:hAnsi="仿宋" w:eastAsia="仿宋" w:cs="仿宋"/>
          <w:bCs/>
          <w:color w:val="000000"/>
          <w:kern w:val="0"/>
          <w:sz w:val="28"/>
          <w:szCs w:val="28"/>
          <w:lang w:eastAsia="zh-CN"/>
        </w:rPr>
        <w:t>，</w:t>
      </w:r>
      <w:r>
        <w:rPr>
          <w:rFonts w:hint="eastAsia" w:ascii="仿宋" w:hAnsi="仿宋" w:eastAsia="仿宋" w:cs="仿宋"/>
          <w:bCs/>
          <w:color w:val="000000"/>
          <w:kern w:val="0"/>
          <w:sz w:val="28"/>
          <w:szCs w:val="28"/>
          <w:lang w:val="en-US" w:eastAsia="zh-CN"/>
        </w:rPr>
        <w:t>但</w:t>
      </w:r>
      <w:r>
        <w:rPr>
          <w:rFonts w:hint="eastAsia" w:ascii="仿宋" w:hAnsi="仿宋" w:eastAsia="仿宋" w:cs="仿宋"/>
          <w:bCs/>
          <w:color w:val="000000"/>
          <w:kern w:val="0"/>
          <w:sz w:val="28"/>
          <w:szCs w:val="28"/>
        </w:rPr>
        <w:t>未提供业务管理制度。扣1分。</w:t>
      </w:r>
    </w:p>
    <w:p w14:paraId="27B751FE">
      <w:pPr>
        <w:widowControl/>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评价结果</w:t>
      </w:r>
    </w:p>
    <w:p w14:paraId="1F939593">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得</w:t>
      </w:r>
      <w:r>
        <w:rPr>
          <w:rFonts w:hint="eastAsia" w:ascii="仿宋" w:hAnsi="仿宋" w:eastAsia="仿宋" w:cs="仿宋"/>
          <w:color w:val="000000"/>
          <w:kern w:val="0"/>
          <w:sz w:val="28"/>
          <w:szCs w:val="28"/>
          <w:lang w:val="en-US" w:eastAsia="zh-CN"/>
        </w:rPr>
        <w:t>1</w:t>
      </w:r>
      <w:r>
        <w:rPr>
          <w:rFonts w:hint="eastAsia" w:ascii="仿宋" w:hAnsi="仿宋" w:eastAsia="仿宋" w:cs="仿宋"/>
          <w:color w:val="000000"/>
          <w:kern w:val="0"/>
          <w:sz w:val="28"/>
          <w:szCs w:val="28"/>
        </w:rPr>
        <w:t>分。</w:t>
      </w:r>
    </w:p>
    <w:p w14:paraId="0A5150CA">
      <w:pPr>
        <w:widowControl/>
        <w:spacing w:line="560" w:lineRule="exact"/>
        <w:ind w:firstLine="562" w:firstLineChars="200"/>
        <w:jc w:val="left"/>
        <w:outlineLvl w:val="2"/>
        <w:rPr>
          <w:rFonts w:ascii="仿宋" w:hAnsi="仿宋" w:eastAsia="仿宋" w:cs="仿宋"/>
          <w:b/>
          <w:bCs/>
          <w:color w:val="000000"/>
          <w:kern w:val="0"/>
          <w:sz w:val="28"/>
          <w:szCs w:val="28"/>
        </w:rPr>
      </w:pPr>
      <w:bookmarkStart w:id="96" w:name="_Toc15097"/>
      <w:r>
        <w:rPr>
          <w:rFonts w:hint="eastAsia" w:ascii="仿宋" w:hAnsi="仿宋" w:eastAsia="仿宋" w:cs="仿宋"/>
          <w:b/>
          <w:bCs/>
          <w:color w:val="000000"/>
          <w:kern w:val="0"/>
          <w:sz w:val="28"/>
          <w:szCs w:val="28"/>
        </w:rPr>
        <w:t>5.制度执行有效性（5分）</w:t>
      </w:r>
      <w:bookmarkEnd w:id="96"/>
    </w:p>
    <w:p w14:paraId="0E4728F0">
      <w:pPr>
        <w:spacing w:line="56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评分指标要点分析</w:t>
      </w:r>
    </w:p>
    <w:p w14:paraId="1AFCA59A">
      <w:pPr>
        <w:widowControl/>
        <w:spacing w:line="560" w:lineRule="exact"/>
        <w:ind w:left="559" w:leftChars="266"/>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A是否遵守相关法律法规和相关管理规定（0.5分）；                                         B项目调整及支出调整手续是否完备（1分）；                                             C项目合同书、验收报告、技术鉴定的资料是否齐全并及时归档（3分）；                                            </w:t>
      </w:r>
    </w:p>
    <w:p w14:paraId="0EDBB53D">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D项目实施的人员条件、场地设备、信息支撑等是否落实到位（0.5分）。</w:t>
      </w:r>
    </w:p>
    <w:p w14:paraId="647F3996">
      <w:pPr>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评分依据</w:t>
      </w:r>
    </w:p>
    <w:p w14:paraId="46F453B7">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本项目已提供《乡村振兴补助资金投资合同协议书》，约定了投资资金规模、合作方式、投资收益及分配方式等</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同时签订了《保证合同》，资料齐全并及时归档。得满分</w:t>
      </w:r>
      <w:r>
        <w:rPr>
          <w:rFonts w:hint="eastAsia" w:ascii="仿宋" w:hAnsi="仿宋" w:eastAsia="仿宋" w:cs="仿宋"/>
          <w:color w:val="000000"/>
          <w:kern w:val="0"/>
          <w:sz w:val="28"/>
          <w:szCs w:val="28"/>
        </w:rPr>
        <w:t xml:space="preserve">。                                                                                                                                                  </w:t>
      </w:r>
    </w:p>
    <w:p w14:paraId="07971EBC">
      <w:pPr>
        <w:widowControl/>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评价结果</w:t>
      </w:r>
    </w:p>
    <w:p w14:paraId="5BC7FFC9">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得</w:t>
      </w: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分。</w:t>
      </w:r>
    </w:p>
    <w:p w14:paraId="0EAA0F2D">
      <w:pPr>
        <w:widowControl/>
        <w:spacing w:line="560" w:lineRule="exact"/>
        <w:ind w:firstLine="562" w:firstLineChars="200"/>
        <w:jc w:val="left"/>
        <w:outlineLvl w:val="1"/>
        <w:rPr>
          <w:rFonts w:ascii="仿宋" w:hAnsi="仿宋" w:eastAsia="仿宋" w:cs="仿宋"/>
          <w:b/>
          <w:bCs/>
          <w:color w:val="000000"/>
          <w:kern w:val="0"/>
          <w:sz w:val="28"/>
          <w:szCs w:val="28"/>
        </w:rPr>
      </w:pPr>
      <w:bookmarkStart w:id="97" w:name="_Toc2066"/>
      <w:r>
        <w:rPr>
          <w:rFonts w:hint="eastAsia" w:ascii="仿宋" w:hAnsi="仿宋" w:eastAsia="仿宋" w:cs="仿宋"/>
          <w:b/>
          <w:bCs/>
          <w:color w:val="000000"/>
          <w:kern w:val="0"/>
          <w:sz w:val="28"/>
          <w:szCs w:val="28"/>
        </w:rPr>
        <w:t>（三）项目产出分析（40分）</w:t>
      </w:r>
      <w:bookmarkEnd w:id="97"/>
    </w:p>
    <w:p w14:paraId="1BF0EF6B">
      <w:pPr>
        <w:widowControl/>
        <w:spacing w:line="560" w:lineRule="exact"/>
        <w:ind w:firstLine="562" w:firstLineChars="200"/>
        <w:jc w:val="left"/>
        <w:outlineLvl w:val="2"/>
        <w:rPr>
          <w:rFonts w:ascii="仿宋" w:hAnsi="仿宋" w:eastAsia="仿宋" w:cs="仿宋"/>
          <w:b/>
          <w:bCs/>
          <w:color w:val="000000"/>
          <w:kern w:val="0"/>
          <w:sz w:val="28"/>
          <w:szCs w:val="28"/>
        </w:rPr>
      </w:pPr>
      <w:bookmarkStart w:id="98" w:name="_Toc7307"/>
      <w:r>
        <w:rPr>
          <w:rFonts w:hint="eastAsia" w:ascii="仿宋" w:hAnsi="仿宋" w:eastAsia="仿宋" w:cs="仿宋"/>
          <w:b/>
          <w:bCs/>
          <w:color w:val="000000"/>
          <w:kern w:val="0"/>
          <w:sz w:val="28"/>
          <w:szCs w:val="28"/>
        </w:rPr>
        <w:t>1.实际完成率（20分）</w:t>
      </w:r>
      <w:bookmarkEnd w:id="98"/>
    </w:p>
    <w:p w14:paraId="0CAF6581">
      <w:pPr>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评分指标要点分析</w:t>
      </w:r>
    </w:p>
    <w:p w14:paraId="0DBC0362">
      <w:pPr>
        <w:pStyle w:val="15"/>
        <w:spacing w:line="560" w:lineRule="exact"/>
        <w:ind w:firstLine="560"/>
        <w:jc w:val="left"/>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实际完成率=（实际产出数/计划产出数）×100%。</w:t>
      </w:r>
    </w:p>
    <w:p w14:paraId="69C28AE9">
      <w:pPr>
        <w:pStyle w:val="15"/>
        <w:spacing w:line="560" w:lineRule="exact"/>
        <w:ind w:firstLine="560"/>
        <w:jc w:val="left"/>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实际产出数：一定时期（本年度或项目期）内项目实际产出的产品或提供的服务数量。</w:t>
      </w:r>
    </w:p>
    <w:p w14:paraId="68A97D28">
      <w:pPr>
        <w:pStyle w:val="15"/>
        <w:spacing w:line="560" w:lineRule="exact"/>
        <w:ind w:firstLine="560"/>
        <w:jc w:val="left"/>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 xml:space="preserve">计划产出数：项目绩效目标确定的在一定时期（本年度或项目期）内计划产出的产品或提供的服务数量。 </w:t>
      </w:r>
    </w:p>
    <w:p w14:paraId="627CAAC4">
      <w:pPr>
        <w:pStyle w:val="15"/>
        <w:spacing w:line="560" w:lineRule="exact"/>
        <w:ind w:firstLine="560"/>
        <w:jc w:val="left"/>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 xml:space="preserve">100%以上满分；100-85%扣4分；85-75%扣6分；75-60%扣10分；60%以下0分。                                              </w:t>
      </w:r>
    </w:p>
    <w:p w14:paraId="5BDF35FD">
      <w:pPr>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评分依据</w:t>
      </w:r>
    </w:p>
    <w:p w14:paraId="48AE6309">
      <w:pPr>
        <w:widowControl/>
        <w:spacing w:line="560" w:lineRule="exact"/>
        <w:ind w:firstLine="560" w:firstLineChars="200"/>
        <w:jc w:val="left"/>
        <w:rPr>
          <w:rFonts w:hint="default"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长春莲花山生态旅游度假区乡村振兴局与长春莲花山生态旅游度假区投资集团有限公司合作，并签署《乡村振兴补助资金投资合同协议书》，于2023年6月29日全额拨付给长春莲花山投资集团有限公司，做纯资本投资，实行保本分红。实际完成率达到100%。得满分。</w:t>
      </w:r>
    </w:p>
    <w:p w14:paraId="04E99F42">
      <w:pPr>
        <w:widowControl/>
        <w:spacing w:line="560" w:lineRule="exact"/>
        <w:ind w:firstLine="562" w:firstLineChars="200"/>
        <w:jc w:val="left"/>
        <w:rPr>
          <w:rFonts w:ascii="仿宋" w:hAnsi="仿宋" w:eastAsia="仿宋" w:cs="仿宋"/>
          <w:color w:val="000000"/>
          <w:kern w:val="0"/>
          <w:sz w:val="28"/>
          <w:szCs w:val="28"/>
        </w:rPr>
      </w:pPr>
      <w:r>
        <w:rPr>
          <w:rFonts w:hint="eastAsia" w:ascii="仿宋" w:hAnsi="仿宋" w:eastAsia="仿宋" w:cs="仿宋"/>
          <w:b/>
          <w:color w:val="000000"/>
          <w:kern w:val="0"/>
          <w:sz w:val="28"/>
          <w:szCs w:val="28"/>
        </w:rPr>
        <w:t>评价结果</w:t>
      </w:r>
    </w:p>
    <w:p w14:paraId="693E16E3">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得</w:t>
      </w:r>
      <w:r>
        <w:rPr>
          <w:rFonts w:hint="eastAsia" w:ascii="仿宋" w:hAnsi="仿宋" w:eastAsia="仿宋" w:cs="仿宋"/>
          <w:color w:val="000000"/>
          <w:kern w:val="0"/>
          <w:sz w:val="28"/>
          <w:szCs w:val="28"/>
          <w:lang w:val="en-US" w:eastAsia="zh-CN"/>
        </w:rPr>
        <w:t>20</w:t>
      </w:r>
      <w:r>
        <w:rPr>
          <w:rFonts w:hint="eastAsia" w:ascii="仿宋" w:hAnsi="仿宋" w:eastAsia="仿宋" w:cs="仿宋"/>
          <w:color w:val="000000"/>
          <w:kern w:val="0"/>
          <w:sz w:val="28"/>
          <w:szCs w:val="28"/>
        </w:rPr>
        <w:t>分。</w:t>
      </w:r>
    </w:p>
    <w:p w14:paraId="6FB43E0A">
      <w:pPr>
        <w:widowControl/>
        <w:spacing w:line="560" w:lineRule="exact"/>
        <w:ind w:firstLine="562" w:firstLineChars="200"/>
        <w:jc w:val="left"/>
        <w:outlineLvl w:val="2"/>
        <w:rPr>
          <w:rFonts w:ascii="仿宋" w:hAnsi="仿宋" w:eastAsia="仿宋" w:cs="仿宋"/>
          <w:b/>
          <w:bCs/>
          <w:color w:val="000000"/>
          <w:kern w:val="0"/>
          <w:sz w:val="28"/>
          <w:szCs w:val="28"/>
        </w:rPr>
      </w:pPr>
      <w:bookmarkStart w:id="99" w:name="_Toc4933"/>
      <w:r>
        <w:rPr>
          <w:rFonts w:hint="eastAsia" w:ascii="仿宋" w:hAnsi="仿宋" w:eastAsia="仿宋" w:cs="仿宋"/>
          <w:b/>
          <w:bCs/>
          <w:color w:val="000000"/>
          <w:kern w:val="0"/>
          <w:sz w:val="28"/>
          <w:szCs w:val="28"/>
        </w:rPr>
        <w:t>2.质量达标率（10分）</w:t>
      </w:r>
      <w:bookmarkEnd w:id="99"/>
    </w:p>
    <w:p w14:paraId="163C8EF5">
      <w:pPr>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评分指标要点分析</w:t>
      </w:r>
    </w:p>
    <w:p w14:paraId="19EBDA7E">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质量达标率=（质量达标产出数/实际产出数）×100%。</w:t>
      </w:r>
    </w:p>
    <w:p w14:paraId="2DBDFCF9">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质量达标产出数：一定时期（本年度或项目期）内实际达到既定质量标准的产品或服务数量。</w:t>
      </w:r>
    </w:p>
    <w:p w14:paraId="2BE21EA4">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既定质量标准是指项目实施单位设立绩效目标时依据计划标准、行业标准、历史标准或其他标准而设立的绩效指标值。</w:t>
      </w:r>
    </w:p>
    <w:p w14:paraId="0A9B0059">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100%以上满分；100-85%扣2分；85-75%扣4分；75-60%扣6分；60%以下0分。                     </w:t>
      </w:r>
    </w:p>
    <w:p w14:paraId="0746367B">
      <w:pPr>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评分依据</w:t>
      </w:r>
    </w:p>
    <w:p w14:paraId="4F90F2D3">
      <w:pPr>
        <w:widowControl/>
        <w:spacing w:line="560" w:lineRule="exact"/>
        <w:ind w:firstLine="560" w:firstLineChars="200"/>
        <w:jc w:val="left"/>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依据与长春莲花山投资集团有限公司签署的《乡村振兴补助资金投资合同协议书》，合同约定投资期限1年，按照贷款市场1年期利率4.35%执行，于2024年6月29日前支付莲花山乡村振兴局2023年度投资分红，于2024年6月30日前将209.00万元投资本金无条件退还给莲花山乡村振兴局。</w:t>
      </w:r>
    </w:p>
    <w:p w14:paraId="79F1FBE9">
      <w:pPr>
        <w:widowControl/>
        <w:spacing w:line="560" w:lineRule="exact"/>
        <w:ind w:firstLine="560" w:firstLineChars="200"/>
        <w:jc w:val="left"/>
        <w:rPr>
          <w:rFonts w:hint="default" w:ascii="仿宋" w:hAnsi="仿宋" w:eastAsia="仿宋" w:cs="仿宋"/>
          <w:color w:val="000000" w:themeColor="text1"/>
          <w:kern w:val="0"/>
          <w:sz w:val="28"/>
          <w:szCs w:val="28"/>
          <w:highlight w:val="yellow"/>
          <w:lang w:val="en-US"/>
          <w14:textFill>
            <w14:solidFill>
              <w14:schemeClr w14:val="tx1"/>
            </w14:solidFill>
          </w14:textFill>
        </w:rPr>
      </w:pPr>
      <w:r>
        <w:rPr>
          <w:rFonts w:hint="eastAsia" w:ascii="仿宋" w:hAnsi="仿宋" w:eastAsia="仿宋" w:cs="仿宋"/>
          <w:color w:val="000000"/>
          <w:kern w:val="0"/>
          <w:sz w:val="28"/>
          <w:szCs w:val="28"/>
          <w:highlight w:val="none"/>
          <w:lang w:val="en-US" w:eastAsia="zh-CN"/>
        </w:rPr>
        <w:t>长春莲花山投资集团有限公司于2024年5月10日返还2023年乡村振兴补助资金209.00万元；于2024年5月16日返还投资收益79,803.17元，质量达标率100.00%。得满分。</w:t>
      </w:r>
    </w:p>
    <w:p w14:paraId="4DC2207A">
      <w:pPr>
        <w:widowControl/>
        <w:spacing w:line="560" w:lineRule="exact"/>
        <w:ind w:left="559" w:leftChars="266"/>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评价结果</w:t>
      </w:r>
    </w:p>
    <w:p w14:paraId="3FC40D2E">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得</w:t>
      </w:r>
      <w:r>
        <w:rPr>
          <w:rFonts w:hint="eastAsia" w:ascii="仿宋" w:hAnsi="仿宋" w:eastAsia="仿宋" w:cs="仿宋"/>
          <w:color w:val="000000"/>
          <w:kern w:val="0"/>
          <w:sz w:val="28"/>
          <w:szCs w:val="28"/>
          <w:lang w:val="en-US" w:eastAsia="zh-CN"/>
        </w:rPr>
        <w:t>10</w:t>
      </w:r>
      <w:r>
        <w:rPr>
          <w:rFonts w:hint="eastAsia" w:ascii="仿宋" w:hAnsi="仿宋" w:eastAsia="仿宋" w:cs="仿宋"/>
          <w:color w:val="000000"/>
          <w:kern w:val="0"/>
          <w:sz w:val="28"/>
          <w:szCs w:val="28"/>
        </w:rPr>
        <w:t>分。</w:t>
      </w:r>
    </w:p>
    <w:p w14:paraId="1A4DF4CA">
      <w:pPr>
        <w:widowControl/>
        <w:spacing w:line="560" w:lineRule="exact"/>
        <w:ind w:firstLine="562" w:firstLineChars="200"/>
        <w:jc w:val="left"/>
        <w:outlineLvl w:val="2"/>
        <w:rPr>
          <w:rFonts w:ascii="仿宋" w:hAnsi="仿宋" w:eastAsia="仿宋" w:cs="仿宋"/>
          <w:b/>
          <w:bCs/>
          <w:color w:val="000000"/>
          <w:kern w:val="0"/>
          <w:sz w:val="28"/>
          <w:szCs w:val="28"/>
        </w:rPr>
      </w:pPr>
      <w:bookmarkStart w:id="100" w:name="_Toc23636"/>
      <w:r>
        <w:rPr>
          <w:rFonts w:hint="eastAsia" w:ascii="仿宋" w:hAnsi="仿宋" w:eastAsia="仿宋" w:cs="仿宋"/>
          <w:b/>
          <w:bCs/>
          <w:color w:val="000000"/>
          <w:kern w:val="0"/>
          <w:sz w:val="28"/>
          <w:szCs w:val="28"/>
        </w:rPr>
        <w:t>3.完成及时率（10分）</w:t>
      </w:r>
      <w:bookmarkEnd w:id="100"/>
    </w:p>
    <w:p w14:paraId="4EB50B06">
      <w:pPr>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评分指标要点分析</w:t>
      </w:r>
    </w:p>
    <w:p w14:paraId="61843880">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完成及时率=（计划时间点实际完成项目/计划时间应完成项目）×100%。</w:t>
      </w:r>
    </w:p>
    <w:p w14:paraId="45098582">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实际完成项目：项目实施单位完成该项目在计划时间点实际完成的项目。</w:t>
      </w:r>
    </w:p>
    <w:p w14:paraId="506FC4AC">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计划完成项目：按照项目实施计划或相关规定完成项目数量。</w:t>
      </w:r>
    </w:p>
    <w:p w14:paraId="20065E3A">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100%以上满分；100-85%扣2分；85-75%扣4分；75-60%扣6分；60%以下0分。                     </w:t>
      </w:r>
    </w:p>
    <w:p w14:paraId="2FE62718">
      <w:pPr>
        <w:spacing w:line="560" w:lineRule="exact"/>
        <w:ind w:firstLine="562" w:firstLineChars="200"/>
        <w:jc w:val="lef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评分依据</w:t>
      </w:r>
    </w:p>
    <w:p w14:paraId="1E14ECDC">
      <w:pPr>
        <w:spacing w:line="560" w:lineRule="exact"/>
        <w:ind w:firstLine="560" w:firstLineChars="200"/>
        <w:jc w:val="left"/>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依据与长春莲花山投资集团有限公司签署的《乡村振兴补助资金投资合同协议书》，合同约定投资期限1年，按照贷款市场1年期利率4.35%执行，于2024年6月29日前支付莲花山乡村振兴局2023年度投资分红，于2024年6月30日前将209.00万元投资本金无条件退还给莲花山乡村振兴局。</w:t>
      </w:r>
    </w:p>
    <w:p w14:paraId="4DE552F2">
      <w:pPr>
        <w:spacing w:line="560" w:lineRule="exact"/>
        <w:ind w:firstLine="560" w:firstLineChars="200"/>
        <w:jc w:val="left"/>
        <w:rPr>
          <w:rFonts w:hint="default" w:ascii="仿宋" w:hAnsi="仿宋" w:eastAsia="仿宋" w:cs="仿宋"/>
          <w:b/>
          <w:color w:val="000000"/>
          <w:kern w:val="0"/>
          <w:sz w:val="28"/>
          <w:szCs w:val="28"/>
          <w:highlight w:val="none"/>
          <w:lang w:val="en-US"/>
        </w:rPr>
      </w:pPr>
      <w:r>
        <w:rPr>
          <w:rFonts w:hint="eastAsia" w:ascii="仿宋" w:hAnsi="仿宋" w:eastAsia="仿宋" w:cs="仿宋"/>
          <w:color w:val="000000"/>
          <w:kern w:val="0"/>
          <w:sz w:val="28"/>
          <w:szCs w:val="28"/>
          <w:highlight w:val="none"/>
          <w:lang w:val="en-US" w:eastAsia="zh-CN"/>
        </w:rPr>
        <w:t>长春莲花山投资集团有限公司于2024年5月10日返还2023年乡村振兴补助资金209.00万元；于2024年5月16日返还投资收益79,803.17元，完成及时率100.00%。得满分。</w:t>
      </w:r>
    </w:p>
    <w:p w14:paraId="0DE414F9">
      <w:pPr>
        <w:widowControl/>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评价结果</w:t>
      </w:r>
    </w:p>
    <w:p w14:paraId="0828D89F">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得</w:t>
      </w:r>
      <w:r>
        <w:rPr>
          <w:rFonts w:hint="eastAsia" w:ascii="仿宋" w:hAnsi="仿宋" w:eastAsia="仿宋" w:cs="仿宋"/>
          <w:color w:val="000000"/>
          <w:kern w:val="0"/>
          <w:sz w:val="28"/>
          <w:szCs w:val="28"/>
          <w:lang w:val="en-US" w:eastAsia="zh-CN"/>
        </w:rPr>
        <w:t>10</w:t>
      </w:r>
      <w:r>
        <w:rPr>
          <w:rFonts w:hint="eastAsia" w:ascii="仿宋" w:hAnsi="仿宋" w:eastAsia="仿宋" w:cs="仿宋"/>
          <w:color w:val="000000"/>
          <w:kern w:val="0"/>
          <w:sz w:val="28"/>
          <w:szCs w:val="28"/>
        </w:rPr>
        <w:t>分。</w:t>
      </w:r>
    </w:p>
    <w:p w14:paraId="4A4C30CA">
      <w:pPr>
        <w:widowControl/>
        <w:spacing w:line="560" w:lineRule="exact"/>
        <w:ind w:firstLine="562" w:firstLineChars="200"/>
        <w:jc w:val="left"/>
        <w:outlineLvl w:val="1"/>
        <w:rPr>
          <w:rFonts w:ascii="仿宋" w:hAnsi="仿宋" w:eastAsia="仿宋" w:cs="仿宋"/>
          <w:b/>
          <w:bCs/>
          <w:color w:val="000000"/>
          <w:kern w:val="0"/>
          <w:sz w:val="28"/>
          <w:szCs w:val="28"/>
        </w:rPr>
      </w:pPr>
      <w:bookmarkStart w:id="101" w:name="_Toc23652"/>
      <w:r>
        <w:rPr>
          <w:rFonts w:hint="eastAsia" w:ascii="仿宋" w:hAnsi="仿宋" w:eastAsia="仿宋" w:cs="仿宋"/>
          <w:b/>
          <w:bCs/>
          <w:color w:val="000000"/>
          <w:kern w:val="0"/>
          <w:sz w:val="28"/>
          <w:szCs w:val="28"/>
        </w:rPr>
        <w:t>（四）项目效果指标分析（20分）</w:t>
      </w:r>
      <w:bookmarkEnd w:id="101"/>
    </w:p>
    <w:p w14:paraId="457FC6F7">
      <w:pPr>
        <w:widowControl/>
        <w:spacing w:line="560" w:lineRule="exact"/>
        <w:ind w:firstLine="562" w:firstLineChars="200"/>
        <w:jc w:val="left"/>
        <w:outlineLvl w:val="2"/>
        <w:rPr>
          <w:rFonts w:ascii="仿宋" w:hAnsi="仿宋" w:eastAsia="仿宋" w:cs="仿宋"/>
          <w:b/>
          <w:bCs/>
          <w:color w:val="000000"/>
          <w:kern w:val="0"/>
          <w:sz w:val="28"/>
          <w:szCs w:val="28"/>
        </w:rPr>
      </w:pPr>
      <w:bookmarkStart w:id="102" w:name="_Toc25007"/>
      <w:r>
        <w:rPr>
          <w:rFonts w:hint="eastAsia" w:ascii="仿宋" w:hAnsi="仿宋" w:eastAsia="仿宋" w:cs="仿宋"/>
          <w:b/>
          <w:bCs/>
          <w:color w:val="000000"/>
          <w:kern w:val="0"/>
          <w:sz w:val="28"/>
          <w:szCs w:val="28"/>
        </w:rPr>
        <w:t>1.社会效益指标（10分）</w:t>
      </w:r>
      <w:bookmarkEnd w:id="102"/>
    </w:p>
    <w:p w14:paraId="3B59ADB4">
      <w:pPr>
        <w:spacing w:line="56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评分指标要点分析</w:t>
      </w:r>
    </w:p>
    <w:p w14:paraId="38C664BA">
      <w:pPr>
        <w:spacing w:line="560" w:lineRule="exact"/>
        <w:ind w:left="559" w:leftChars="266"/>
        <w:jc w:val="left"/>
        <w:rPr>
          <w:rFonts w:ascii="仿宋" w:hAnsi="仿宋" w:eastAsia="仿宋" w:cs="仿宋"/>
          <w:b/>
          <w:color w:val="000000"/>
          <w:kern w:val="0"/>
          <w:sz w:val="28"/>
          <w:szCs w:val="28"/>
        </w:rPr>
      </w:pPr>
      <w:r>
        <w:rPr>
          <w:rFonts w:hint="eastAsia" w:ascii="仿宋" w:hAnsi="仿宋" w:eastAsia="仿宋" w:cs="仿宋"/>
          <w:color w:val="000000"/>
          <w:kern w:val="0"/>
          <w:sz w:val="28"/>
          <w:szCs w:val="28"/>
        </w:rPr>
        <w:t>受益人数达到</w:t>
      </w:r>
      <w:r>
        <w:rPr>
          <w:rFonts w:hint="eastAsia" w:ascii="仿宋" w:hAnsi="仿宋" w:eastAsia="仿宋" w:cs="仿宋"/>
          <w:color w:val="000000"/>
          <w:kern w:val="0"/>
          <w:sz w:val="28"/>
          <w:szCs w:val="28"/>
          <w:lang w:val="en-US" w:eastAsia="zh-CN"/>
        </w:rPr>
        <w:t>214</w:t>
      </w:r>
      <w:r>
        <w:rPr>
          <w:rFonts w:hint="eastAsia" w:ascii="仿宋" w:hAnsi="仿宋" w:eastAsia="仿宋" w:cs="仿宋"/>
          <w:color w:val="000000"/>
          <w:kern w:val="0"/>
          <w:sz w:val="28"/>
          <w:szCs w:val="28"/>
        </w:rPr>
        <w:t xml:space="preserve">人。                                                                                                                                                                            </w:t>
      </w:r>
      <w:r>
        <w:rPr>
          <w:rFonts w:hint="eastAsia" w:ascii="仿宋" w:hAnsi="仿宋" w:eastAsia="仿宋" w:cs="仿宋"/>
          <w:b/>
          <w:color w:val="000000"/>
          <w:kern w:val="0"/>
          <w:sz w:val="28"/>
          <w:szCs w:val="28"/>
        </w:rPr>
        <w:t>评分依据</w:t>
      </w:r>
    </w:p>
    <w:p w14:paraId="672344E5">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将202</w:t>
      </w: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年财政衔接推进乡村振兴补助资金</w:t>
      </w:r>
      <w:r>
        <w:rPr>
          <w:rFonts w:hint="eastAsia" w:ascii="仿宋" w:hAnsi="仿宋" w:eastAsia="仿宋" w:cs="仿宋"/>
          <w:color w:val="000000"/>
          <w:kern w:val="0"/>
          <w:sz w:val="28"/>
          <w:szCs w:val="28"/>
          <w:lang w:val="en-US" w:eastAsia="zh-CN"/>
        </w:rPr>
        <w:t>209.0</w:t>
      </w:r>
      <w:r>
        <w:rPr>
          <w:rFonts w:hint="eastAsia" w:ascii="仿宋" w:hAnsi="仿宋" w:eastAsia="仿宋" w:cs="仿宋"/>
          <w:color w:val="000000"/>
          <w:kern w:val="0"/>
          <w:sz w:val="28"/>
          <w:szCs w:val="28"/>
        </w:rPr>
        <w:t>0万元投入长春莲花山投资集团有限公司用于</w:t>
      </w:r>
      <w:r>
        <w:rPr>
          <w:rFonts w:hint="eastAsia" w:ascii="仿宋" w:hAnsi="仿宋" w:eastAsia="仿宋" w:cs="仿宋"/>
          <w:color w:val="000000"/>
          <w:kern w:val="0"/>
          <w:sz w:val="28"/>
          <w:szCs w:val="28"/>
          <w:lang w:val="en-US" w:eastAsia="zh-CN"/>
        </w:rPr>
        <w:t>纯资本投资，收益</w:t>
      </w:r>
      <w:r>
        <w:rPr>
          <w:rFonts w:hint="eastAsia" w:ascii="仿宋" w:hAnsi="仿宋" w:eastAsia="仿宋" w:cs="仿宋"/>
          <w:color w:val="000000"/>
          <w:kern w:val="0"/>
          <w:sz w:val="28"/>
          <w:szCs w:val="28"/>
        </w:rPr>
        <w:t>用于</w:t>
      </w:r>
      <w:r>
        <w:rPr>
          <w:rFonts w:hint="eastAsia" w:ascii="仿宋" w:hAnsi="仿宋" w:eastAsia="仿宋" w:cs="仿宋"/>
          <w:color w:val="000000"/>
          <w:kern w:val="0"/>
          <w:sz w:val="28"/>
          <w:szCs w:val="28"/>
          <w:lang w:val="en-US" w:eastAsia="zh-CN"/>
        </w:rPr>
        <w:t>建档立卡脱贫户生产、生活补助，助力乡村振兴工作，使脱贫人口114户214人受益。截至审计报告日项目单位未提供建档立卡脱贫户生产、生活补助，助力乡村振兴工作的相关支出，扣3分</w:t>
      </w:r>
      <w:r>
        <w:rPr>
          <w:rFonts w:hint="eastAsia" w:ascii="仿宋" w:hAnsi="仿宋" w:eastAsia="仿宋" w:cs="仿宋"/>
          <w:color w:val="000000"/>
          <w:kern w:val="0"/>
          <w:sz w:val="28"/>
          <w:szCs w:val="28"/>
        </w:rPr>
        <w:t xml:space="preserve">。                                                                                                                                                                                                                                                                                          </w:t>
      </w:r>
    </w:p>
    <w:p w14:paraId="03D09D6B">
      <w:pPr>
        <w:widowControl/>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评价结果</w:t>
      </w:r>
    </w:p>
    <w:p w14:paraId="2D001366">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得</w:t>
      </w:r>
      <w:r>
        <w:rPr>
          <w:rFonts w:hint="eastAsia" w:ascii="仿宋" w:hAnsi="仿宋" w:eastAsia="仿宋" w:cs="仿宋"/>
          <w:color w:val="000000"/>
          <w:kern w:val="0"/>
          <w:sz w:val="28"/>
          <w:szCs w:val="28"/>
          <w:lang w:val="en-US" w:eastAsia="zh-CN"/>
        </w:rPr>
        <w:t>7</w:t>
      </w:r>
      <w:r>
        <w:rPr>
          <w:rFonts w:hint="eastAsia" w:ascii="仿宋" w:hAnsi="仿宋" w:eastAsia="仿宋" w:cs="仿宋"/>
          <w:color w:val="000000"/>
          <w:kern w:val="0"/>
          <w:sz w:val="28"/>
          <w:szCs w:val="28"/>
        </w:rPr>
        <w:t>分。</w:t>
      </w:r>
    </w:p>
    <w:p w14:paraId="397DC2F8">
      <w:pPr>
        <w:widowControl/>
        <w:spacing w:line="560" w:lineRule="exact"/>
        <w:ind w:firstLine="562" w:firstLineChars="200"/>
        <w:jc w:val="left"/>
        <w:outlineLvl w:val="2"/>
        <w:rPr>
          <w:rFonts w:ascii="仿宋" w:hAnsi="仿宋" w:eastAsia="仿宋" w:cs="仿宋"/>
          <w:b/>
          <w:bCs/>
          <w:color w:val="000000"/>
          <w:kern w:val="0"/>
          <w:sz w:val="28"/>
          <w:szCs w:val="28"/>
        </w:rPr>
      </w:pPr>
      <w:bookmarkStart w:id="103" w:name="_Toc15305"/>
      <w:r>
        <w:rPr>
          <w:rFonts w:hint="eastAsia" w:ascii="仿宋" w:hAnsi="仿宋" w:eastAsia="仿宋" w:cs="仿宋"/>
          <w:b/>
          <w:bCs/>
          <w:color w:val="000000"/>
          <w:kern w:val="0"/>
          <w:sz w:val="28"/>
          <w:szCs w:val="28"/>
        </w:rPr>
        <w:t>2.服务对象满意度指标（10分）</w:t>
      </w:r>
      <w:bookmarkEnd w:id="103"/>
    </w:p>
    <w:p w14:paraId="55C2BE0E">
      <w:pPr>
        <w:spacing w:line="56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评分指标要点分析</w:t>
      </w:r>
    </w:p>
    <w:p w14:paraId="5FC67649">
      <w:pPr>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满意度100%得10分；满意度100%-95%得9分；95%-85%得7分；85%-80%得4分；低于80%不得分。</w:t>
      </w:r>
    </w:p>
    <w:p w14:paraId="0B4D7A0D">
      <w:pPr>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评分依据</w:t>
      </w:r>
    </w:p>
    <w:p w14:paraId="5E26909E">
      <w:pPr>
        <w:widowControl/>
        <w:spacing w:line="560" w:lineRule="exact"/>
        <w:ind w:firstLine="560" w:firstLineChars="200"/>
        <w:jc w:val="left"/>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为了解群众满意度，我们在202</w:t>
      </w: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rPr>
        <w:t>年5月</w:t>
      </w:r>
      <w:r>
        <w:rPr>
          <w:rFonts w:hint="eastAsia" w:ascii="仿宋" w:hAnsi="仿宋" w:eastAsia="仿宋" w:cs="仿宋"/>
          <w:color w:val="000000"/>
          <w:kern w:val="0"/>
          <w:sz w:val="28"/>
          <w:szCs w:val="28"/>
          <w:lang w:val="en-US" w:eastAsia="zh-CN"/>
        </w:rPr>
        <w:t>15</w:t>
      </w:r>
      <w:r>
        <w:rPr>
          <w:rFonts w:hint="eastAsia" w:ascii="仿宋" w:hAnsi="仿宋" w:eastAsia="仿宋" w:cs="仿宋"/>
          <w:color w:val="000000"/>
          <w:kern w:val="0"/>
          <w:sz w:val="28"/>
          <w:szCs w:val="28"/>
        </w:rPr>
        <w:t>日发放了</w:t>
      </w: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0份调查问卷。收回</w:t>
      </w: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0份问卷。调查问卷情况：对</w:t>
      </w:r>
      <w:r>
        <w:rPr>
          <w:rFonts w:hint="eastAsia" w:ascii="仿宋" w:hAnsi="仿宋" w:eastAsia="仿宋" w:cs="仿宋"/>
          <w:color w:val="000000"/>
          <w:kern w:val="0"/>
          <w:sz w:val="28"/>
          <w:szCs w:val="28"/>
          <w:lang w:eastAsia="zh-CN"/>
        </w:rPr>
        <w:t>2023年度长春莲花山生态旅游度假区乡村振兴局与长春莲花山投资集团有限公司合作项目</w:t>
      </w:r>
      <w:r>
        <w:rPr>
          <w:rFonts w:hint="eastAsia" w:ascii="仿宋" w:hAnsi="仿宋" w:eastAsia="仿宋" w:cs="仿宋"/>
          <w:color w:val="000000"/>
          <w:kern w:val="0"/>
          <w:sz w:val="28"/>
          <w:szCs w:val="28"/>
        </w:rPr>
        <w:t>质量的调查中，认为质量为优的有</w:t>
      </w:r>
      <w:r>
        <w:rPr>
          <w:rFonts w:hint="eastAsia" w:ascii="仿宋" w:hAnsi="仿宋" w:eastAsia="仿宋" w:cs="仿宋"/>
          <w:color w:val="000000"/>
          <w:kern w:val="0"/>
          <w:sz w:val="28"/>
          <w:szCs w:val="28"/>
          <w:lang w:val="en-US" w:eastAsia="zh-CN"/>
        </w:rPr>
        <w:t>28</w:t>
      </w:r>
      <w:r>
        <w:rPr>
          <w:rFonts w:hint="eastAsia" w:ascii="仿宋" w:hAnsi="仿宋" w:eastAsia="仿宋" w:cs="仿宋"/>
          <w:color w:val="000000"/>
          <w:kern w:val="0"/>
          <w:sz w:val="28"/>
          <w:szCs w:val="28"/>
        </w:rPr>
        <w:t>人占9</w:t>
      </w: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33</w:t>
      </w:r>
      <w:r>
        <w:rPr>
          <w:rFonts w:hint="eastAsia" w:ascii="仿宋" w:hAnsi="仿宋" w:eastAsia="仿宋" w:cs="仿宋"/>
          <w:color w:val="000000"/>
          <w:kern w:val="0"/>
          <w:sz w:val="28"/>
          <w:szCs w:val="28"/>
        </w:rPr>
        <w:t>%；对</w:t>
      </w:r>
      <w:r>
        <w:rPr>
          <w:rFonts w:hint="eastAsia" w:ascii="仿宋" w:hAnsi="仿宋" w:eastAsia="仿宋" w:cs="仿宋"/>
          <w:color w:val="000000"/>
          <w:kern w:val="0"/>
          <w:sz w:val="28"/>
          <w:szCs w:val="28"/>
          <w:lang w:eastAsia="zh-CN"/>
        </w:rPr>
        <w:t>莲花山投资集团有限公司</w:t>
      </w:r>
      <w:r>
        <w:rPr>
          <w:rFonts w:hint="eastAsia" w:ascii="仿宋" w:hAnsi="仿宋" w:eastAsia="仿宋" w:cs="仿宋"/>
          <w:color w:val="000000"/>
          <w:kern w:val="0"/>
          <w:sz w:val="28"/>
          <w:szCs w:val="28"/>
        </w:rPr>
        <w:t>总体满意度的调查中，有</w:t>
      </w:r>
      <w:r>
        <w:rPr>
          <w:rFonts w:hint="eastAsia" w:ascii="仿宋" w:hAnsi="仿宋" w:eastAsia="仿宋" w:cs="仿宋"/>
          <w:color w:val="000000"/>
          <w:kern w:val="0"/>
          <w:sz w:val="28"/>
          <w:szCs w:val="28"/>
          <w:lang w:val="en-US" w:eastAsia="zh-CN"/>
        </w:rPr>
        <w:t>28</w:t>
      </w:r>
      <w:r>
        <w:rPr>
          <w:rFonts w:hint="eastAsia" w:ascii="仿宋" w:hAnsi="仿宋" w:eastAsia="仿宋" w:cs="仿宋"/>
          <w:color w:val="000000"/>
          <w:kern w:val="0"/>
          <w:sz w:val="28"/>
          <w:szCs w:val="28"/>
        </w:rPr>
        <w:t>人即9</w:t>
      </w: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33</w:t>
      </w:r>
      <w:r>
        <w:rPr>
          <w:rFonts w:hint="eastAsia" w:ascii="仿宋" w:hAnsi="仿宋" w:eastAsia="仿宋" w:cs="仿宋"/>
          <w:color w:val="000000"/>
          <w:kern w:val="0"/>
          <w:sz w:val="28"/>
          <w:szCs w:val="28"/>
        </w:rPr>
        <w:t>%%人认为满意。</w:t>
      </w:r>
      <w:r>
        <w:rPr>
          <w:rFonts w:hint="eastAsia" w:ascii="仿宋" w:hAnsi="仿宋" w:eastAsia="仿宋" w:cs="仿宋"/>
          <w:color w:val="000000"/>
          <w:kern w:val="0"/>
          <w:sz w:val="28"/>
          <w:szCs w:val="28"/>
          <w:lang w:val="en-US" w:eastAsia="zh-CN"/>
        </w:rPr>
        <w:t>得7分。</w:t>
      </w:r>
    </w:p>
    <w:p w14:paraId="27067667">
      <w:pPr>
        <w:widowControl/>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评价结果</w:t>
      </w:r>
    </w:p>
    <w:p w14:paraId="62D62C9D">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得</w:t>
      </w:r>
      <w:r>
        <w:rPr>
          <w:rFonts w:hint="eastAsia" w:ascii="仿宋" w:hAnsi="仿宋" w:eastAsia="仿宋" w:cs="仿宋"/>
          <w:color w:val="000000"/>
          <w:kern w:val="0"/>
          <w:sz w:val="28"/>
          <w:szCs w:val="28"/>
          <w:lang w:val="en-US" w:eastAsia="zh-CN"/>
        </w:rPr>
        <w:t>7</w:t>
      </w:r>
      <w:r>
        <w:rPr>
          <w:rFonts w:hint="eastAsia" w:ascii="仿宋" w:hAnsi="仿宋" w:eastAsia="仿宋" w:cs="仿宋"/>
          <w:color w:val="000000"/>
          <w:kern w:val="0"/>
          <w:sz w:val="28"/>
          <w:szCs w:val="28"/>
        </w:rPr>
        <w:t>分。</w:t>
      </w:r>
    </w:p>
    <w:p w14:paraId="1DF334AC">
      <w:pPr>
        <w:widowControl/>
        <w:spacing w:line="560" w:lineRule="exact"/>
        <w:ind w:firstLine="562" w:firstLineChars="200"/>
        <w:jc w:val="left"/>
        <w:outlineLvl w:val="0"/>
        <w:rPr>
          <w:rFonts w:ascii="仿宋" w:hAnsi="仿宋" w:eastAsia="仿宋" w:cs="仿宋"/>
          <w:b/>
          <w:bCs/>
          <w:color w:val="000000"/>
          <w:kern w:val="0"/>
          <w:sz w:val="28"/>
          <w:szCs w:val="28"/>
        </w:rPr>
      </w:pPr>
      <w:bookmarkStart w:id="104" w:name="_Toc18592"/>
      <w:bookmarkStart w:id="105" w:name="_Toc11632"/>
      <w:bookmarkStart w:id="106" w:name="_Toc16439"/>
      <w:r>
        <w:rPr>
          <w:rFonts w:hint="eastAsia" w:ascii="仿宋" w:hAnsi="仿宋" w:eastAsia="仿宋" w:cs="仿宋"/>
          <w:b/>
          <w:bCs/>
          <w:color w:val="000000"/>
          <w:kern w:val="0"/>
          <w:sz w:val="28"/>
          <w:szCs w:val="28"/>
        </w:rPr>
        <w:t>四、绩效结论</w:t>
      </w:r>
      <w:bookmarkEnd w:id="104"/>
      <w:bookmarkEnd w:id="105"/>
      <w:bookmarkEnd w:id="106"/>
    </w:p>
    <w:p w14:paraId="4EDD0F61">
      <w:pPr>
        <w:widowControl/>
        <w:spacing w:line="560" w:lineRule="exact"/>
        <w:ind w:firstLine="562" w:firstLineChars="200"/>
        <w:jc w:val="left"/>
        <w:outlineLvl w:val="1"/>
        <w:rPr>
          <w:rFonts w:ascii="仿宋" w:hAnsi="仿宋" w:eastAsia="仿宋" w:cs="仿宋"/>
          <w:b/>
          <w:bCs/>
          <w:color w:val="000000"/>
          <w:kern w:val="0"/>
          <w:sz w:val="28"/>
          <w:szCs w:val="28"/>
        </w:rPr>
      </w:pPr>
      <w:bookmarkStart w:id="107" w:name="_Toc19770"/>
      <w:bookmarkStart w:id="108" w:name="_Toc18605"/>
      <w:bookmarkStart w:id="109" w:name="_Toc17172"/>
      <w:r>
        <w:rPr>
          <w:rFonts w:hint="eastAsia" w:ascii="仿宋" w:hAnsi="仿宋" w:eastAsia="仿宋" w:cs="仿宋"/>
          <w:b/>
          <w:bCs/>
          <w:color w:val="000000"/>
          <w:kern w:val="0"/>
          <w:sz w:val="28"/>
          <w:szCs w:val="28"/>
        </w:rPr>
        <w:t>（一）关于“决策”评价结论</w:t>
      </w:r>
      <w:bookmarkEnd w:id="107"/>
      <w:bookmarkEnd w:id="108"/>
      <w:bookmarkEnd w:id="109"/>
    </w:p>
    <w:p w14:paraId="688ECA82">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lang w:eastAsia="zh-CN"/>
        </w:rPr>
        <w:t>2023年度长春莲花山生态旅游度假区乡村振兴局与长春莲花山投资集团有限公司合作项目</w:t>
      </w:r>
      <w:r>
        <w:rPr>
          <w:rFonts w:hint="eastAsia" w:ascii="仿宋" w:hAnsi="仿宋" w:eastAsia="仿宋" w:cs="仿宋"/>
          <w:color w:val="000000"/>
          <w:kern w:val="0"/>
          <w:sz w:val="28"/>
          <w:szCs w:val="28"/>
        </w:rPr>
        <w:t>按照规定的程序申请设立，审批文件及材料均符合相关要求，但事前未见可行性研究，专家论证相关资料，项目设置了绩效目标且与实际工作内容具有相关性，并提供了绩效目标申报表、绩效运行监控表、绩效目标自评表</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酌情扣</w:t>
      </w: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分，满分21分，得</w:t>
      </w:r>
      <w:r>
        <w:rPr>
          <w:rFonts w:hint="eastAsia" w:ascii="仿宋" w:hAnsi="仿宋" w:eastAsia="仿宋" w:cs="仿宋"/>
          <w:color w:val="000000"/>
          <w:kern w:val="0"/>
          <w:sz w:val="28"/>
          <w:szCs w:val="28"/>
          <w:lang w:val="en-US" w:eastAsia="zh-CN"/>
        </w:rPr>
        <w:t>18</w:t>
      </w:r>
      <w:r>
        <w:rPr>
          <w:rFonts w:hint="eastAsia" w:ascii="仿宋" w:hAnsi="仿宋" w:eastAsia="仿宋" w:cs="仿宋"/>
          <w:color w:val="000000"/>
          <w:kern w:val="0"/>
          <w:sz w:val="28"/>
          <w:szCs w:val="28"/>
        </w:rPr>
        <w:t>分。</w:t>
      </w:r>
    </w:p>
    <w:p w14:paraId="041CAFBA">
      <w:pPr>
        <w:widowControl/>
        <w:spacing w:line="560" w:lineRule="exact"/>
        <w:ind w:firstLine="562" w:firstLineChars="200"/>
        <w:jc w:val="left"/>
        <w:outlineLvl w:val="1"/>
        <w:rPr>
          <w:rFonts w:ascii="仿宋" w:hAnsi="仿宋" w:eastAsia="仿宋" w:cs="仿宋"/>
          <w:b/>
          <w:bCs/>
          <w:color w:val="000000"/>
          <w:kern w:val="0"/>
          <w:sz w:val="28"/>
          <w:szCs w:val="28"/>
        </w:rPr>
      </w:pPr>
      <w:bookmarkStart w:id="110" w:name="_Toc17468"/>
      <w:bookmarkStart w:id="111" w:name="_Toc21"/>
      <w:bookmarkStart w:id="112" w:name="_Toc24826"/>
      <w:r>
        <w:rPr>
          <w:rFonts w:hint="eastAsia" w:ascii="仿宋" w:hAnsi="仿宋" w:eastAsia="仿宋" w:cs="仿宋"/>
          <w:b/>
          <w:bCs/>
          <w:color w:val="000000"/>
          <w:kern w:val="0"/>
          <w:sz w:val="28"/>
          <w:szCs w:val="28"/>
        </w:rPr>
        <w:t>（二）关于“过程”评价结论</w:t>
      </w:r>
      <w:bookmarkEnd w:id="110"/>
      <w:bookmarkEnd w:id="111"/>
      <w:bookmarkEnd w:id="112"/>
    </w:p>
    <w:p w14:paraId="5674720B">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lang w:eastAsia="zh-CN"/>
        </w:rPr>
        <w:t>2023年度长春莲花山生态旅游度假区乡村振兴局与长春莲花山投资集团有限公司合作项目</w:t>
      </w:r>
      <w:r>
        <w:rPr>
          <w:rFonts w:hint="eastAsia" w:ascii="仿宋" w:hAnsi="仿宋" w:eastAsia="仿宋" w:cs="仿宋"/>
          <w:color w:val="000000"/>
          <w:kern w:val="0"/>
          <w:sz w:val="28"/>
          <w:szCs w:val="28"/>
        </w:rPr>
        <w:t>资金到位及时率100.00%，预算执行率100.00%，项目资金使用符合相关财务管理制度，资金划拨审批手续较完整</w:t>
      </w:r>
      <w:r>
        <w:rPr>
          <w:rFonts w:hint="eastAsia" w:ascii="仿宋" w:hAnsi="仿宋" w:eastAsia="仿宋" w:cs="仿宋"/>
          <w:color w:val="000000"/>
          <w:kern w:val="0"/>
          <w:sz w:val="28"/>
          <w:szCs w:val="28"/>
          <w:lang w:val="en-US" w:eastAsia="zh-CN"/>
        </w:rPr>
        <w:t>；项目单位已提供《乡村振兴补助资金投资合同协议书》，约定了投资资金规模、合作方式、投资收益及分配方式等，同时签订了《保证合同》，资料齐全并及时归档，但未提供业务管理制度。</w:t>
      </w:r>
      <w:r>
        <w:rPr>
          <w:rFonts w:hint="eastAsia" w:ascii="仿宋" w:hAnsi="仿宋" w:eastAsia="仿宋" w:cs="仿宋"/>
          <w:color w:val="000000"/>
          <w:kern w:val="0"/>
          <w:sz w:val="28"/>
          <w:szCs w:val="28"/>
        </w:rPr>
        <w:t>酌情扣</w:t>
      </w:r>
      <w:r>
        <w:rPr>
          <w:rFonts w:hint="eastAsia" w:ascii="仿宋" w:hAnsi="仿宋" w:eastAsia="仿宋" w:cs="仿宋"/>
          <w:color w:val="000000"/>
          <w:kern w:val="0"/>
          <w:sz w:val="28"/>
          <w:szCs w:val="28"/>
          <w:lang w:val="en-US" w:eastAsia="zh-CN"/>
        </w:rPr>
        <w:t>1</w:t>
      </w:r>
      <w:r>
        <w:rPr>
          <w:rFonts w:hint="eastAsia" w:ascii="仿宋" w:hAnsi="仿宋" w:eastAsia="仿宋" w:cs="仿宋"/>
          <w:color w:val="000000"/>
          <w:kern w:val="0"/>
          <w:sz w:val="28"/>
          <w:szCs w:val="28"/>
        </w:rPr>
        <w:t>分，满分19分，得1</w:t>
      </w:r>
      <w:r>
        <w:rPr>
          <w:rFonts w:hint="eastAsia" w:ascii="仿宋" w:hAnsi="仿宋" w:eastAsia="仿宋" w:cs="仿宋"/>
          <w:color w:val="000000"/>
          <w:kern w:val="0"/>
          <w:sz w:val="28"/>
          <w:szCs w:val="28"/>
          <w:lang w:val="en-US" w:eastAsia="zh-CN"/>
        </w:rPr>
        <w:t>8</w:t>
      </w:r>
      <w:r>
        <w:rPr>
          <w:rFonts w:hint="eastAsia" w:ascii="仿宋" w:hAnsi="仿宋" w:eastAsia="仿宋" w:cs="仿宋"/>
          <w:color w:val="000000"/>
          <w:kern w:val="0"/>
          <w:sz w:val="28"/>
          <w:szCs w:val="28"/>
        </w:rPr>
        <w:t>分。</w:t>
      </w:r>
    </w:p>
    <w:p w14:paraId="0867A8A4">
      <w:pPr>
        <w:widowControl/>
        <w:spacing w:line="560" w:lineRule="exact"/>
        <w:ind w:firstLine="562" w:firstLineChars="200"/>
        <w:jc w:val="left"/>
        <w:outlineLvl w:val="1"/>
        <w:rPr>
          <w:rFonts w:ascii="仿宋" w:hAnsi="仿宋" w:eastAsia="仿宋" w:cs="仿宋"/>
          <w:b/>
          <w:bCs/>
          <w:color w:val="000000"/>
          <w:kern w:val="0"/>
          <w:sz w:val="28"/>
          <w:szCs w:val="28"/>
        </w:rPr>
      </w:pPr>
      <w:bookmarkStart w:id="113" w:name="_Toc3471"/>
      <w:bookmarkStart w:id="114" w:name="_Toc20525"/>
      <w:bookmarkStart w:id="115" w:name="_Toc10665"/>
      <w:r>
        <w:rPr>
          <w:rFonts w:hint="eastAsia" w:ascii="仿宋" w:hAnsi="仿宋" w:eastAsia="仿宋" w:cs="仿宋"/>
          <w:b/>
          <w:bCs/>
          <w:color w:val="000000"/>
          <w:kern w:val="0"/>
          <w:sz w:val="28"/>
          <w:szCs w:val="28"/>
        </w:rPr>
        <w:t>（三）关于“产出”评价结论</w:t>
      </w:r>
      <w:bookmarkEnd w:id="113"/>
      <w:bookmarkEnd w:id="114"/>
      <w:bookmarkEnd w:id="115"/>
    </w:p>
    <w:p w14:paraId="39814192">
      <w:pPr>
        <w:widowControl/>
        <w:spacing w:line="5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依据与长春莲花山投资集团有限公司签署的《乡村振兴补助资金投资合同协议书》，合同约定投资期限1年，按照贷款市场1年期利率4.35%执行，于2024年6月29日前支付</w:t>
      </w:r>
      <w:r>
        <w:rPr>
          <w:rFonts w:hint="eastAsia" w:ascii="仿宋" w:hAnsi="仿宋" w:eastAsia="仿宋" w:cs="仿宋"/>
          <w:color w:val="000000"/>
          <w:kern w:val="0"/>
          <w:sz w:val="28"/>
          <w:szCs w:val="28"/>
          <w:lang w:eastAsia="zh-CN"/>
        </w:rPr>
        <w:t>莲花山乡村振兴局</w:t>
      </w:r>
      <w:r>
        <w:rPr>
          <w:rFonts w:hint="eastAsia" w:ascii="仿宋" w:hAnsi="仿宋" w:eastAsia="仿宋" w:cs="仿宋"/>
          <w:color w:val="000000"/>
          <w:kern w:val="0"/>
          <w:sz w:val="28"/>
          <w:szCs w:val="28"/>
        </w:rPr>
        <w:t>2023年度投资分红，于2024年6月30日前将</w:t>
      </w:r>
      <w:r>
        <w:rPr>
          <w:rFonts w:hint="eastAsia" w:ascii="仿宋" w:hAnsi="仿宋" w:eastAsia="仿宋" w:cs="仿宋"/>
          <w:color w:val="000000"/>
          <w:kern w:val="0"/>
          <w:sz w:val="28"/>
          <w:szCs w:val="28"/>
          <w:lang w:val="en-US" w:eastAsia="zh-CN"/>
        </w:rPr>
        <w:t>209</w:t>
      </w:r>
      <w:r>
        <w:rPr>
          <w:rFonts w:hint="eastAsia" w:ascii="仿宋" w:hAnsi="仿宋" w:eastAsia="仿宋" w:cs="仿宋"/>
          <w:color w:val="000000"/>
          <w:kern w:val="0"/>
          <w:sz w:val="28"/>
          <w:szCs w:val="28"/>
        </w:rPr>
        <w:t>.00万元投资本金无条件退还给</w:t>
      </w:r>
      <w:r>
        <w:rPr>
          <w:rFonts w:hint="eastAsia" w:ascii="仿宋" w:hAnsi="仿宋" w:eastAsia="仿宋" w:cs="仿宋"/>
          <w:color w:val="000000"/>
          <w:kern w:val="0"/>
          <w:sz w:val="28"/>
          <w:szCs w:val="28"/>
          <w:lang w:eastAsia="zh-CN"/>
        </w:rPr>
        <w:t>莲花山乡村振兴局</w:t>
      </w:r>
      <w:r>
        <w:rPr>
          <w:rFonts w:hint="eastAsia" w:ascii="仿宋" w:hAnsi="仿宋" w:eastAsia="仿宋" w:cs="仿宋"/>
          <w:color w:val="000000"/>
          <w:kern w:val="0"/>
          <w:sz w:val="28"/>
          <w:szCs w:val="28"/>
        </w:rPr>
        <w:t>。</w:t>
      </w:r>
    </w:p>
    <w:p w14:paraId="74EDD17E">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长春莲花山投资集团有限公司于2024年5月10日返还2023年乡村振兴补助资金209.00万元；于2024年5月16日返还投资收益79,803.17元</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满分</w:t>
      </w:r>
      <w:r>
        <w:rPr>
          <w:rFonts w:hint="eastAsia" w:ascii="仿宋" w:hAnsi="仿宋" w:eastAsia="仿宋" w:cs="仿宋"/>
          <w:color w:val="000000"/>
          <w:kern w:val="0"/>
          <w:sz w:val="28"/>
          <w:szCs w:val="28"/>
          <w:lang w:val="en-US" w:eastAsia="zh-CN"/>
        </w:rPr>
        <w:t>40</w:t>
      </w:r>
      <w:r>
        <w:rPr>
          <w:rFonts w:hint="eastAsia" w:ascii="仿宋" w:hAnsi="仿宋" w:eastAsia="仿宋" w:cs="仿宋"/>
          <w:color w:val="000000"/>
          <w:kern w:val="0"/>
          <w:sz w:val="28"/>
          <w:szCs w:val="28"/>
        </w:rPr>
        <w:t>分，得</w:t>
      </w:r>
      <w:r>
        <w:rPr>
          <w:rFonts w:hint="eastAsia" w:ascii="仿宋" w:hAnsi="仿宋" w:eastAsia="仿宋" w:cs="仿宋"/>
          <w:color w:val="000000"/>
          <w:kern w:val="0"/>
          <w:sz w:val="28"/>
          <w:szCs w:val="28"/>
          <w:lang w:val="en-US" w:eastAsia="zh-CN"/>
        </w:rPr>
        <w:t>40</w:t>
      </w:r>
      <w:r>
        <w:rPr>
          <w:rFonts w:hint="eastAsia" w:ascii="仿宋" w:hAnsi="仿宋" w:eastAsia="仿宋" w:cs="仿宋"/>
          <w:color w:val="000000"/>
          <w:kern w:val="0"/>
          <w:sz w:val="28"/>
          <w:szCs w:val="28"/>
        </w:rPr>
        <w:t>分。</w:t>
      </w:r>
    </w:p>
    <w:p w14:paraId="1FE2A90E">
      <w:pPr>
        <w:widowControl/>
        <w:spacing w:line="560" w:lineRule="exact"/>
        <w:ind w:firstLine="562" w:firstLineChars="200"/>
        <w:jc w:val="left"/>
        <w:outlineLvl w:val="1"/>
        <w:rPr>
          <w:rFonts w:ascii="仿宋" w:hAnsi="仿宋" w:eastAsia="仿宋" w:cs="仿宋"/>
          <w:b/>
          <w:bCs/>
          <w:color w:val="000000"/>
          <w:kern w:val="0"/>
          <w:sz w:val="28"/>
          <w:szCs w:val="28"/>
        </w:rPr>
      </w:pPr>
      <w:bookmarkStart w:id="116" w:name="_Toc6679"/>
      <w:bookmarkStart w:id="117" w:name="_Toc14382"/>
      <w:bookmarkStart w:id="118" w:name="_Toc19651"/>
      <w:r>
        <w:rPr>
          <w:rFonts w:hint="eastAsia" w:ascii="仿宋" w:hAnsi="仿宋" w:eastAsia="仿宋" w:cs="仿宋"/>
          <w:b/>
          <w:bCs/>
          <w:color w:val="000000"/>
          <w:kern w:val="0"/>
          <w:sz w:val="28"/>
          <w:szCs w:val="28"/>
        </w:rPr>
        <w:t>（四）关于“效果”评价结论</w:t>
      </w:r>
      <w:bookmarkEnd w:id="116"/>
      <w:bookmarkEnd w:id="117"/>
      <w:bookmarkEnd w:id="118"/>
    </w:p>
    <w:p w14:paraId="5225459C">
      <w:pPr>
        <w:widowControl/>
        <w:spacing w:line="560" w:lineRule="exact"/>
        <w:ind w:firstLine="560" w:firstLineChars="200"/>
        <w:jc w:val="left"/>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将2023年财政衔接推进乡村振兴补助资金</w:t>
      </w:r>
      <w:r>
        <w:rPr>
          <w:rFonts w:hint="eastAsia" w:ascii="仿宋" w:hAnsi="仿宋" w:eastAsia="仿宋" w:cs="仿宋"/>
          <w:color w:val="000000"/>
          <w:kern w:val="0"/>
          <w:sz w:val="28"/>
          <w:szCs w:val="28"/>
          <w:lang w:val="en-US" w:eastAsia="zh-CN"/>
        </w:rPr>
        <w:t>209</w:t>
      </w:r>
      <w:r>
        <w:rPr>
          <w:rFonts w:hint="eastAsia" w:ascii="仿宋" w:hAnsi="仿宋" w:eastAsia="仿宋" w:cs="仿宋"/>
          <w:color w:val="000000"/>
          <w:kern w:val="0"/>
          <w:sz w:val="28"/>
          <w:szCs w:val="28"/>
        </w:rPr>
        <w:t>.00万元投入长春莲花山生态旅游度假区投资集团有限公司用于纯资本投资</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收益</w:t>
      </w:r>
      <w:r>
        <w:rPr>
          <w:rFonts w:hint="eastAsia" w:ascii="仿宋" w:hAnsi="仿宋" w:eastAsia="仿宋" w:cs="仿宋"/>
          <w:color w:val="000000"/>
          <w:kern w:val="0"/>
          <w:sz w:val="28"/>
          <w:szCs w:val="28"/>
        </w:rPr>
        <w:t>用于</w:t>
      </w:r>
      <w:r>
        <w:rPr>
          <w:rFonts w:hint="eastAsia" w:ascii="仿宋" w:hAnsi="仿宋" w:eastAsia="仿宋" w:cs="仿宋"/>
          <w:color w:val="000000"/>
          <w:kern w:val="0"/>
          <w:sz w:val="28"/>
          <w:szCs w:val="28"/>
          <w:lang w:val="en-US" w:eastAsia="zh-CN"/>
        </w:rPr>
        <w:t>建档立卡脱贫户生产、生活补助，助力乡村振兴工作，使脱贫人口114户214人受益</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经问卷调查，服务对象满意度在</w:t>
      </w:r>
      <w:r>
        <w:rPr>
          <w:rFonts w:hint="eastAsia" w:ascii="仿宋" w:hAnsi="仿宋" w:eastAsia="仿宋" w:cs="仿宋"/>
          <w:color w:val="000000"/>
          <w:kern w:val="0"/>
          <w:sz w:val="28"/>
          <w:szCs w:val="28"/>
          <w:highlight w:val="none"/>
        </w:rPr>
        <w:t>9</w:t>
      </w:r>
      <w:r>
        <w:rPr>
          <w:rFonts w:hint="eastAsia" w:ascii="仿宋" w:hAnsi="仿宋" w:eastAsia="仿宋" w:cs="仿宋"/>
          <w:color w:val="000000"/>
          <w:kern w:val="0"/>
          <w:sz w:val="28"/>
          <w:szCs w:val="28"/>
          <w:highlight w:val="none"/>
          <w:lang w:val="en-US" w:eastAsia="zh-CN"/>
        </w:rPr>
        <w:t>3</w:t>
      </w:r>
      <w:r>
        <w:rPr>
          <w:rFonts w:hint="eastAsia" w:ascii="仿宋" w:hAnsi="仿宋" w:eastAsia="仿宋" w:cs="仿宋"/>
          <w:color w:val="000000"/>
          <w:kern w:val="0"/>
          <w:sz w:val="28"/>
          <w:szCs w:val="28"/>
          <w:highlight w:val="none"/>
        </w:rPr>
        <w:t>.</w:t>
      </w:r>
      <w:r>
        <w:rPr>
          <w:rFonts w:hint="eastAsia" w:ascii="仿宋" w:hAnsi="仿宋" w:eastAsia="仿宋" w:cs="仿宋"/>
          <w:color w:val="000000"/>
          <w:kern w:val="0"/>
          <w:sz w:val="28"/>
          <w:szCs w:val="28"/>
          <w:highlight w:val="none"/>
          <w:lang w:val="en-US" w:eastAsia="zh-CN"/>
        </w:rPr>
        <w:t>33</w:t>
      </w:r>
      <w:r>
        <w:rPr>
          <w:rFonts w:hint="eastAsia" w:ascii="仿宋" w:hAnsi="仿宋" w:eastAsia="仿宋" w:cs="仿宋"/>
          <w:color w:val="000000"/>
          <w:kern w:val="0"/>
          <w:sz w:val="28"/>
          <w:szCs w:val="28"/>
          <w:highlight w:val="none"/>
        </w:rPr>
        <w:t>%</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截至审计报告日项目单位未提供建档立卡脱贫户生产、生活补助，助力乡村振兴工作的相关支出。</w:t>
      </w:r>
      <w:r>
        <w:rPr>
          <w:rFonts w:hint="eastAsia" w:ascii="仿宋" w:hAnsi="仿宋" w:eastAsia="仿宋" w:cs="仿宋"/>
          <w:color w:val="000000"/>
          <w:kern w:val="0"/>
          <w:sz w:val="28"/>
          <w:szCs w:val="28"/>
        </w:rPr>
        <w:t>酌情扣</w:t>
      </w:r>
      <w:r>
        <w:rPr>
          <w:rFonts w:hint="eastAsia" w:ascii="仿宋" w:hAnsi="仿宋" w:eastAsia="仿宋" w:cs="仿宋"/>
          <w:color w:val="000000"/>
          <w:kern w:val="0"/>
          <w:sz w:val="28"/>
          <w:szCs w:val="28"/>
          <w:lang w:val="en-US" w:eastAsia="zh-CN"/>
        </w:rPr>
        <w:t>6</w:t>
      </w:r>
      <w:r>
        <w:rPr>
          <w:rFonts w:hint="eastAsia" w:ascii="仿宋" w:hAnsi="仿宋" w:eastAsia="仿宋" w:cs="仿宋"/>
          <w:color w:val="000000"/>
          <w:kern w:val="0"/>
          <w:sz w:val="28"/>
          <w:szCs w:val="28"/>
        </w:rPr>
        <w:t>分</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满分20分，得14</w:t>
      </w:r>
      <w:r>
        <w:rPr>
          <w:rFonts w:hint="eastAsia" w:ascii="仿宋" w:hAnsi="仿宋" w:eastAsia="仿宋" w:cs="仿宋"/>
          <w:color w:val="000000"/>
          <w:kern w:val="0"/>
          <w:sz w:val="28"/>
          <w:szCs w:val="28"/>
        </w:rPr>
        <w:t>分</w:t>
      </w:r>
      <w:r>
        <w:rPr>
          <w:rFonts w:hint="eastAsia" w:ascii="仿宋" w:hAnsi="仿宋" w:eastAsia="仿宋" w:cs="仿宋"/>
          <w:color w:val="000000"/>
          <w:kern w:val="0"/>
          <w:sz w:val="28"/>
          <w:szCs w:val="28"/>
          <w:lang w:eastAsia="zh-CN"/>
        </w:rPr>
        <w:t>。</w:t>
      </w:r>
    </w:p>
    <w:p w14:paraId="0648496F">
      <w:pPr>
        <w:widowControl/>
        <w:spacing w:line="560" w:lineRule="exact"/>
        <w:ind w:firstLine="562" w:firstLineChars="200"/>
        <w:jc w:val="left"/>
        <w:outlineLvl w:val="1"/>
        <w:rPr>
          <w:rFonts w:ascii="仿宋" w:hAnsi="仿宋" w:eastAsia="仿宋" w:cs="仿宋"/>
          <w:b/>
          <w:bCs/>
          <w:color w:val="000000"/>
          <w:kern w:val="0"/>
          <w:sz w:val="28"/>
          <w:szCs w:val="28"/>
        </w:rPr>
      </w:pPr>
      <w:bookmarkStart w:id="119" w:name="_Toc5244"/>
      <w:bookmarkStart w:id="120" w:name="_Toc2814"/>
      <w:bookmarkStart w:id="121" w:name="_Toc1436"/>
      <w:r>
        <w:rPr>
          <w:rFonts w:hint="eastAsia" w:ascii="仿宋" w:hAnsi="仿宋" w:eastAsia="仿宋" w:cs="仿宋"/>
          <w:b/>
          <w:bCs/>
          <w:color w:val="000000"/>
          <w:kern w:val="0"/>
          <w:sz w:val="28"/>
          <w:szCs w:val="28"/>
        </w:rPr>
        <w:t>（五）总体评分</w:t>
      </w:r>
      <w:bookmarkEnd w:id="119"/>
      <w:bookmarkEnd w:id="120"/>
      <w:bookmarkEnd w:id="121"/>
    </w:p>
    <w:p w14:paraId="3A3D5BA7">
      <w:pPr>
        <w:widowControl/>
        <w:spacing w:line="560" w:lineRule="exact"/>
        <w:ind w:firstLine="560" w:firstLineChars="200"/>
        <w:jc w:val="left"/>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综上所述，</w:t>
      </w:r>
      <w:r>
        <w:rPr>
          <w:rFonts w:hint="eastAsia" w:ascii="仿宋" w:hAnsi="仿宋" w:eastAsia="仿宋" w:cs="仿宋"/>
          <w:color w:val="000000"/>
          <w:kern w:val="0"/>
          <w:sz w:val="28"/>
          <w:szCs w:val="28"/>
          <w:highlight w:val="none"/>
          <w:lang w:eastAsia="zh-CN"/>
        </w:rPr>
        <w:t>2023年度长春莲花山生态旅游度假区乡村振兴局</w:t>
      </w:r>
      <w:r>
        <w:rPr>
          <w:rFonts w:hint="eastAsia" w:ascii="仿宋" w:hAnsi="仿宋" w:eastAsia="仿宋" w:cs="仿宋"/>
          <w:color w:val="000000"/>
          <w:kern w:val="0"/>
          <w:sz w:val="28"/>
          <w:szCs w:val="28"/>
          <w:highlight w:val="none"/>
        </w:rPr>
        <w:t>最终得分</w:t>
      </w:r>
      <w:r>
        <w:rPr>
          <w:rFonts w:hint="eastAsia" w:ascii="仿宋" w:hAnsi="仿宋" w:eastAsia="仿宋" w:cs="仿宋"/>
          <w:color w:val="000000"/>
          <w:kern w:val="0"/>
          <w:sz w:val="28"/>
          <w:szCs w:val="28"/>
          <w:highlight w:val="none"/>
          <w:lang w:val="en-US" w:eastAsia="zh-CN"/>
        </w:rPr>
        <w:t>90</w:t>
      </w:r>
      <w:r>
        <w:rPr>
          <w:rFonts w:hint="eastAsia" w:ascii="仿宋" w:hAnsi="仿宋" w:eastAsia="仿宋" w:cs="仿宋"/>
          <w:color w:val="000000"/>
          <w:kern w:val="0"/>
          <w:sz w:val="28"/>
          <w:szCs w:val="28"/>
          <w:highlight w:val="none"/>
        </w:rPr>
        <w:t>分，评价结果类型：</w:t>
      </w:r>
      <w:r>
        <w:rPr>
          <w:rFonts w:hint="eastAsia" w:ascii="仿宋" w:hAnsi="仿宋" w:eastAsia="仿宋" w:cs="仿宋"/>
          <w:color w:val="000000"/>
          <w:kern w:val="0"/>
          <w:sz w:val="28"/>
          <w:szCs w:val="28"/>
          <w:highlight w:val="none"/>
          <w:lang w:val="en-US" w:eastAsia="zh-CN"/>
        </w:rPr>
        <w:t>A+</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rPr>
        <w:t>评价结果级别：</w:t>
      </w:r>
      <w:r>
        <w:rPr>
          <w:rFonts w:hint="eastAsia" w:ascii="仿宋" w:hAnsi="仿宋" w:eastAsia="仿宋" w:cs="仿宋"/>
          <w:color w:val="000000"/>
          <w:kern w:val="0"/>
          <w:sz w:val="28"/>
          <w:szCs w:val="28"/>
          <w:highlight w:val="none"/>
          <w:lang w:val="en-US" w:eastAsia="zh-CN"/>
        </w:rPr>
        <w:t>优</w:t>
      </w:r>
      <w:r>
        <w:rPr>
          <w:rFonts w:hint="eastAsia" w:ascii="仿宋" w:hAnsi="仿宋" w:eastAsia="仿宋" w:cs="仿宋"/>
          <w:color w:val="000000"/>
          <w:kern w:val="0"/>
          <w:sz w:val="28"/>
          <w:szCs w:val="28"/>
          <w:highlight w:val="none"/>
        </w:rPr>
        <w:t>。各指标的扣分原因及说明详见附件2。</w:t>
      </w:r>
    </w:p>
    <w:p w14:paraId="764FA955">
      <w:pPr>
        <w:widowControl/>
        <w:spacing w:line="560" w:lineRule="exact"/>
        <w:ind w:firstLine="562" w:firstLineChars="200"/>
        <w:jc w:val="left"/>
        <w:outlineLvl w:val="0"/>
        <w:rPr>
          <w:rFonts w:ascii="仿宋" w:hAnsi="仿宋" w:eastAsia="仿宋" w:cs="仿宋"/>
          <w:b/>
          <w:bCs/>
          <w:color w:val="000000"/>
          <w:kern w:val="0"/>
          <w:sz w:val="28"/>
          <w:szCs w:val="28"/>
        </w:rPr>
      </w:pPr>
      <w:bookmarkStart w:id="122" w:name="_Toc21044"/>
      <w:r>
        <w:rPr>
          <w:rFonts w:hint="eastAsia" w:ascii="仿宋" w:hAnsi="仿宋" w:eastAsia="仿宋" w:cs="仿宋"/>
          <w:b/>
          <w:bCs/>
          <w:color w:val="000000"/>
          <w:kern w:val="0"/>
          <w:sz w:val="28"/>
          <w:szCs w:val="28"/>
        </w:rPr>
        <w:t>五、主要绩效</w:t>
      </w:r>
      <w:bookmarkEnd w:id="122"/>
    </w:p>
    <w:p w14:paraId="63DCC037">
      <w:pPr>
        <w:spacing w:line="560" w:lineRule="exact"/>
        <w:ind w:firstLine="560" w:firstLineChars="200"/>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长春莲花山生态旅游度假区2023年度财政衔接推进乡村振兴补助资金209.00</w:t>
      </w:r>
      <w:r>
        <w:rPr>
          <w:rFonts w:hint="eastAsia" w:ascii="仿宋" w:hAnsi="仿宋" w:eastAsia="仿宋" w:cs="仿宋"/>
          <w:color w:val="000000"/>
          <w:kern w:val="0"/>
          <w:sz w:val="28"/>
          <w:szCs w:val="28"/>
        </w:rPr>
        <w:t>万元</w:t>
      </w:r>
      <w:r>
        <w:rPr>
          <w:rFonts w:hint="eastAsia" w:ascii="仿宋" w:hAnsi="仿宋" w:eastAsia="仿宋" w:cs="仿宋"/>
          <w:color w:val="000000"/>
          <w:kern w:val="0"/>
          <w:sz w:val="28"/>
          <w:szCs w:val="28"/>
          <w:lang w:val="en-US" w:eastAsia="zh-CN"/>
        </w:rPr>
        <w:t>投入到长春莲花山投资集团有限公司用于纯资本投资，收益</w:t>
      </w:r>
      <w:r>
        <w:rPr>
          <w:rFonts w:hint="eastAsia" w:ascii="仿宋" w:hAnsi="仿宋" w:eastAsia="仿宋" w:cs="仿宋"/>
          <w:color w:val="000000"/>
          <w:kern w:val="0"/>
          <w:sz w:val="28"/>
          <w:szCs w:val="28"/>
        </w:rPr>
        <w:t>用于</w:t>
      </w:r>
      <w:r>
        <w:rPr>
          <w:rFonts w:hint="eastAsia" w:ascii="仿宋" w:hAnsi="仿宋" w:eastAsia="仿宋" w:cs="仿宋"/>
          <w:color w:val="000000"/>
          <w:kern w:val="0"/>
          <w:sz w:val="28"/>
          <w:szCs w:val="28"/>
          <w:lang w:val="en-US" w:eastAsia="zh-CN"/>
        </w:rPr>
        <w:t>建档立卡脱贫户生产、生活补助，助力乡村振兴工作，使脱贫人口114户214人受益。</w:t>
      </w:r>
    </w:p>
    <w:p w14:paraId="2209D23A">
      <w:pPr>
        <w:widowControl/>
        <w:spacing w:line="560" w:lineRule="exact"/>
        <w:ind w:firstLine="562" w:firstLineChars="200"/>
        <w:jc w:val="left"/>
        <w:outlineLvl w:val="0"/>
        <w:rPr>
          <w:rFonts w:ascii="仿宋" w:hAnsi="仿宋" w:eastAsia="仿宋" w:cs="仿宋"/>
          <w:b/>
          <w:bCs/>
          <w:color w:val="000000"/>
          <w:kern w:val="0"/>
          <w:sz w:val="28"/>
          <w:szCs w:val="28"/>
          <w:highlight w:val="none"/>
        </w:rPr>
      </w:pPr>
      <w:bookmarkStart w:id="123" w:name="_Toc15927"/>
      <w:r>
        <w:rPr>
          <w:rFonts w:hint="eastAsia" w:ascii="仿宋" w:hAnsi="仿宋" w:eastAsia="仿宋" w:cs="仿宋"/>
          <w:b/>
          <w:bCs/>
          <w:color w:val="000000"/>
          <w:kern w:val="0"/>
          <w:sz w:val="28"/>
          <w:szCs w:val="28"/>
          <w:highlight w:val="none"/>
        </w:rPr>
        <w:t>六、存在问题及原因分析</w:t>
      </w:r>
      <w:bookmarkEnd w:id="123"/>
    </w:p>
    <w:p w14:paraId="5FD5B772">
      <w:pPr>
        <w:widowControl/>
        <w:spacing w:line="560" w:lineRule="exact"/>
        <w:ind w:firstLine="560" w:firstLineChars="200"/>
        <w:jc w:val="left"/>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1.项目按照规定的程序申请设立，审批文件及材料均符合相关要求，但未</w:t>
      </w:r>
      <w:r>
        <w:rPr>
          <w:rFonts w:hint="eastAsia" w:ascii="仿宋" w:hAnsi="仿宋" w:eastAsia="仿宋" w:cs="仿宋"/>
          <w:color w:val="000000"/>
          <w:kern w:val="0"/>
          <w:sz w:val="28"/>
          <w:szCs w:val="28"/>
          <w:highlight w:val="none"/>
          <w:lang w:val="en-US" w:eastAsia="zh-CN"/>
        </w:rPr>
        <w:t>提供</w:t>
      </w:r>
      <w:r>
        <w:rPr>
          <w:rFonts w:hint="eastAsia" w:ascii="仿宋" w:hAnsi="仿宋" w:eastAsia="仿宋" w:cs="仿宋"/>
          <w:color w:val="000000"/>
          <w:kern w:val="0"/>
          <w:sz w:val="28"/>
          <w:szCs w:val="28"/>
          <w:highlight w:val="none"/>
        </w:rPr>
        <w:t>可行性研究，专家论证相关资料。</w:t>
      </w:r>
    </w:p>
    <w:p w14:paraId="41296AE8">
      <w:pPr>
        <w:widowControl/>
        <w:spacing w:line="560" w:lineRule="exact"/>
        <w:ind w:firstLine="560" w:firstLineChars="200"/>
        <w:jc w:val="left"/>
        <w:rPr>
          <w:rFonts w:hint="default"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2</w:t>
      </w:r>
      <w:bookmarkStart w:id="125" w:name="_GoBack"/>
      <w:bookmarkEnd w:id="125"/>
      <w:r>
        <w:rPr>
          <w:rFonts w:hint="eastAsia" w:ascii="仿宋" w:hAnsi="仿宋" w:eastAsia="仿宋" w:cs="仿宋"/>
          <w:color w:val="000000"/>
          <w:kern w:val="0"/>
          <w:sz w:val="28"/>
          <w:szCs w:val="28"/>
          <w:highlight w:val="none"/>
          <w:lang w:val="en-US" w:eastAsia="zh-CN"/>
        </w:rPr>
        <w:t>.财务管理制度依据《中央财政衔接推进乡村振兴补助资金管理办法》，但是未提供业务管理制度。</w:t>
      </w:r>
    </w:p>
    <w:p w14:paraId="4CEE7525">
      <w:pPr>
        <w:widowControl/>
        <w:spacing w:line="560" w:lineRule="exact"/>
        <w:ind w:firstLine="562" w:firstLineChars="200"/>
        <w:jc w:val="left"/>
        <w:outlineLvl w:val="0"/>
        <w:rPr>
          <w:rFonts w:ascii="仿宋" w:hAnsi="仿宋" w:eastAsia="仿宋" w:cs="仿宋"/>
          <w:b/>
          <w:bCs/>
          <w:color w:val="000000"/>
          <w:kern w:val="0"/>
          <w:sz w:val="28"/>
          <w:szCs w:val="28"/>
          <w:highlight w:val="none"/>
        </w:rPr>
      </w:pPr>
      <w:bookmarkStart w:id="124" w:name="_Toc29562"/>
      <w:r>
        <w:rPr>
          <w:rFonts w:hint="eastAsia" w:ascii="仿宋" w:hAnsi="仿宋" w:eastAsia="仿宋" w:cs="仿宋"/>
          <w:b/>
          <w:bCs/>
          <w:color w:val="000000"/>
          <w:kern w:val="0"/>
          <w:sz w:val="28"/>
          <w:szCs w:val="28"/>
          <w:highlight w:val="none"/>
        </w:rPr>
        <w:t>七、改进建议</w:t>
      </w:r>
      <w:bookmarkEnd w:id="124"/>
    </w:p>
    <w:p w14:paraId="58A1CD2A">
      <w:pPr>
        <w:widowControl/>
        <w:spacing w:line="560" w:lineRule="exact"/>
        <w:ind w:firstLine="560" w:firstLineChars="200"/>
        <w:jc w:val="left"/>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1.严格履行立项审核机制，对上报资料不全的项目要补充完整后才能批复，分项目做好档案的收集、整理工作。</w:t>
      </w:r>
    </w:p>
    <w:p w14:paraId="3B7C9111">
      <w:pPr>
        <w:widowControl/>
        <w:spacing w:line="560" w:lineRule="exact"/>
        <w:ind w:firstLine="560" w:firstLineChars="200"/>
        <w:jc w:val="left"/>
        <w:rPr>
          <w:rFonts w:hint="default" w:ascii="仿宋" w:hAnsi="仿宋" w:eastAsia="仿宋" w:cs="仿宋"/>
          <w:color w:val="000000"/>
          <w:kern w:val="0"/>
          <w:sz w:val="28"/>
          <w:szCs w:val="28"/>
          <w:highlight w:val="none"/>
          <w:lang w:val="en-US"/>
        </w:rPr>
      </w:pPr>
      <w:r>
        <w:rPr>
          <w:rFonts w:hint="eastAsia" w:ascii="仿宋" w:hAnsi="仿宋" w:eastAsia="仿宋" w:cs="仿宋"/>
          <w:color w:val="000000"/>
          <w:kern w:val="0"/>
          <w:sz w:val="28"/>
          <w:szCs w:val="28"/>
          <w:highlight w:val="none"/>
          <w:lang w:val="en-US" w:eastAsia="zh-CN"/>
        </w:rPr>
        <w:t>2</w:t>
      </w:r>
      <w:r>
        <w:rPr>
          <w:rFonts w:hint="eastAsia" w:ascii="仿宋" w:hAnsi="仿宋" w:eastAsia="仿宋" w:cs="仿宋"/>
          <w:color w:val="000000"/>
          <w:kern w:val="0"/>
          <w:sz w:val="28"/>
          <w:szCs w:val="28"/>
          <w:highlight w:val="none"/>
        </w:rPr>
        <w:t>.</w:t>
      </w:r>
      <w:r>
        <w:rPr>
          <w:rFonts w:hint="eastAsia" w:ascii="仿宋" w:hAnsi="仿宋" w:eastAsia="仿宋" w:cs="仿宋"/>
          <w:color w:val="000000"/>
          <w:kern w:val="0"/>
          <w:sz w:val="28"/>
          <w:szCs w:val="28"/>
          <w:highlight w:val="none"/>
          <w:lang w:val="en-US" w:eastAsia="zh-CN"/>
        </w:rPr>
        <w:t>项目投资期限到期，严格按照协议约定，为村级公益事业，贫困人口添砖加瓦。</w:t>
      </w:r>
    </w:p>
    <w:p w14:paraId="05039713">
      <w:pPr>
        <w:widowControl/>
        <w:wordWrap w:val="0"/>
        <w:spacing w:line="500" w:lineRule="atLeast"/>
        <w:jc w:val="left"/>
        <w:rPr>
          <w:rFonts w:hint="eastAsia" w:ascii="仿宋" w:hAnsi="仿宋" w:eastAsia="仿宋" w:cs="仿宋"/>
          <w:color w:val="000000"/>
          <w:kern w:val="0"/>
          <w:sz w:val="28"/>
          <w:szCs w:val="28"/>
        </w:rPr>
      </w:pPr>
    </w:p>
    <w:p w14:paraId="158D2B6C">
      <w:pPr>
        <w:widowControl/>
        <w:wordWrap w:val="0"/>
        <w:spacing w:line="500" w:lineRule="atLeast"/>
        <w:jc w:val="left"/>
        <w:rPr>
          <w:rFonts w:hint="eastAsia" w:ascii="仿宋" w:hAnsi="仿宋" w:eastAsia="仿宋" w:cs="仿宋"/>
          <w:color w:val="000000"/>
          <w:kern w:val="0"/>
          <w:sz w:val="28"/>
          <w:szCs w:val="28"/>
        </w:rPr>
      </w:pPr>
    </w:p>
    <w:p w14:paraId="44ACD4E8">
      <w:pPr>
        <w:widowControl/>
        <w:wordWrap w:val="0"/>
        <w:spacing w:line="500" w:lineRule="atLeast"/>
        <w:jc w:val="left"/>
        <w:rPr>
          <w:rFonts w:hint="eastAsia" w:ascii="仿宋" w:hAnsi="仿宋" w:eastAsia="仿宋" w:cs="仿宋"/>
          <w:color w:val="000000"/>
          <w:kern w:val="0"/>
          <w:sz w:val="28"/>
          <w:szCs w:val="28"/>
        </w:rPr>
      </w:pPr>
    </w:p>
    <w:p w14:paraId="00AF1D4A">
      <w:pPr>
        <w:widowControl/>
        <w:wordWrap w:val="0"/>
        <w:spacing w:line="500" w:lineRule="atLeas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附件：</w:t>
      </w:r>
    </w:p>
    <w:p w14:paraId="7AF05ED8">
      <w:pPr>
        <w:widowControl/>
        <w:wordWrap w:val="0"/>
        <w:spacing w:line="500" w:lineRule="atLeas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eastAsia="zh-CN"/>
        </w:rPr>
        <w:t>长春莲花山生态旅游度假区乡村振兴局与长春莲花山投资集团有限公司合作项目</w:t>
      </w:r>
      <w:r>
        <w:rPr>
          <w:rFonts w:hint="eastAsia" w:ascii="仿宋" w:hAnsi="仿宋" w:eastAsia="仿宋" w:cs="仿宋"/>
          <w:color w:val="000000"/>
          <w:kern w:val="0"/>
          <w:sz w:val="28"/>
          <w:szCs w:val="28"/>
        </w:rPr>
        <w:t>绩效评价指标体系；</w:t>
      </w:r>
    </w:p>
    <w:p w14:paraId="629AD1E4">
      <w:pPr>
        <w:widowControl/>
        <w:wordWrap w:val="0"/>
        <w:spacing w:line="500" w:lineRule="atLeas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2.</w:t>
      </w:r>
      <w:r>
        <w:rPr>
          <w:rFonts w:hint="eastAsia" w:ascii="仿宋" w:hAnsi="仿宋" w:eastAsia="仿宋" w:cs="仿宋"/>
          <w:color w:val="000000"/>
          <w:kern w:val="0"/>
          <w:sz w:val="28"/>
          <w:szCs w:val="28"/>
          <w:lang w:eastAsia="zh-CN"/>
        </w:rPr>
        <w:t>长春莲花山生态旅游度假区乡村振兴局与长春莲花山投资集团有限公司合作项目</w:t>
      </w:r>
      <w:r>
        <w:rPr>
          <w:rFonts w:hint="eastAsia" w:ascii="仿宋" w:hAnsi="仿宋" w:eastAsia="仿宋" w:cs="仿宋"/>
          <w:color w:val="000000"/>
          <w:kern w:val="0"/>
          <w:sz w:val="28"/>
          <w:szCs w:val="28"/>
        </w:rPr>
        <w:t>绩效评价指标体系得分分析表。</w:t>
      </w:r>
    </w:p>
    <w:p w14:paraId="7FB62520">
      <w:pPr>
        <w:widowControl/>
        <w:wordWrap w:val="0"/>
        <w:spacing w:line="500" w:lineRule="atLeast"/>
        <w:jc w:val="left"/>
        <w:rPr>
          <w:rFonts w:ascii="仿宋" w:hAnsi="仿宋" w:eastAsia="仿宋" w:cs="仿宋"/>
          <w:color w:val="000000"/>
          <w:kern w:val="0"/>
          <w:sz w:val="28"/>
          <w:szCs w:val="28"/>
        </w:rPr>
      </w:pPr>
    </w:p>
    <w:p w14:paraId="359C7B35">
      <w:pPr>
        <w:widowControl/>
        <w:wordWrap w:val="0"/>
        <w:spacing w:line="500" w:lineRule="atLeast"/>
        <w:jc w:val="left"/>
        <w:rPr>
          <w:rFonts w:ascii="仿宋" w:hAnsi="仿宋" w:eastAsia="仿宋" w:cs="仿宋"/>
          <w:color w:val="000000"/>
          <w:kern w:val="0"/>
          <w:sz w:val="28"/>
          <w:szCs w:val="28"/>
        </w:rPr>
      </w:pPr>
    </w:p>
    <w:p w14:paraId="093CF96A">
      <w:pPr>
        <w:widowControl/>
        <w:wordWrap w:val="0"/>
        <w:spacing w:line="500" w:lineRule="atLeast"/>
        <w:ind w:firstLine="280" w:firstLineChars="1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吉林嘉泰会计师事务所有限责任公司    中国注册会计师：</w:t>
      </w:r>
    </w:p>
    <w:p w14:paraId="50FCE729">
      <w:pPr>
        <w:widowControl/>
        <w:wordWrap w:val="0"/>
        <w:spacing w:line="500" w:lineRule="atLeast"/>
        <w:ind w:firstLine="140" w:firstLineChars="50"/>
        <w:jc w:val="left"/>
        <w:rPr>
          <w:rFonts w:ascii="仿宋" w:hAnsi="仿宋" w:eastAsia="仿宋" w:cs="仿宋"/>
          <w:color w:val="000000"/>
          <w:kern w:val="0"/>
          <w:sz w:val="28"/>
          <w:szCs w:val="28"/>
        </w:rPr>
      </w:pPr>
      <w:r>
        <w:rPr>
          <w:rFonts w:ascii="仿宋" w:hAnsi="仿宋" w:eastAsia="仿宋" w:cs="仿宋"/>
          <w:color w:val="000000"/>
          <w:kern w:val="0"/>
          <w:sz w:val="28"/>
          <w:szCs w:val="28"/>
        </w:rPr>
        <w:t xml:space="preserve">     </w:t>
      </w:r>
    </w:p>
    <w:p w14:paraId="54C60E73">
      <w:pPr>
        <w:widowControl/>
        <w:wordWrap w:val="0"/>
        <w:spacing w:line="500" w:lineRule="atLeast"/>
        <w:ind w:firstLine="140" w:firstLineChars="5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中国·长春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 xml:space="preserve"> 中国注册会计师：</w:t>
      </w:r>
    </w:p>
    <w:p w14:paraId="6A1011B8">
      <w:pPr>
        <w:widowControl/>
        <w:wordWrap w:val="0"/>
        <w:spacing w:line="500" w:lineRule="atLeast"/>
        <w:ind w:firstLine="140" w:firstLineChars="50"/>
        <w:jc w:val="left"/>
        <w:rPr>
          <w:rFonts w:ascii="仿宋" w:hAnsi="仿宋" w:eastAsia="仿宋" w:cs="仿宋"/>
          <w:color w:val="000000"/>
          <w:kern w:val="0"/>
          <w:sz w:val="28"/>
          <w:szCs w:val="28"/>
        </w:rPr>
      </w:pPr>
      <w:r>
        <w:rPr>
          <w:rFonts w:ascii="仿宋" w:hAnsi="仿宋" w:eastAsia="仿宋" w:cs="仿宋"/>
          <w:color w:val="000000"/>
          <w:kern w:val="0"/>
          <w:sz w:val="28"/>
          <w:szCs w:val="28"/>
        </w:rPr>
        <w:t xml:space="preserve">                            </w:t>
      </w:r>
    </w:p>
    <w:p w14:paraId="6C3680C8">
      <w:pPr>
        <w:widowControl/>
        <w:spacing w:line="500" w:lineRule="atLeast"/>
        <w:ind w:firstLine="140" w:firstLineChars="50"/>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highlight w:val="none"/>
        </w:rPr>
        <w:t xml:space="preserve"> 202</w:t>
      </w:r>
      <w:r>
        <w:rPr>
          <w:rFonts w:hint="eastAsia" w:ascii="仿宋" w:hAnsi="仿宋" w:eastAsia="仿宋" w:cs="仿宋"/>
          <w:color w:val="000000"/>
          <w:kern w:val="0"/>
          <w:sz w:val="28"/>
          <w:szCs w:val="28"/>
          <w:highlight w:val="none"/>
          <w:lang w:val="en-US" w:eastAsia="zh-CN"/>
        </w:rPr>
        <w:t>4</w:t>
      </w:r>
      <w:r>
        <w:rPr>
          <w:rFonts w:hint="eastAsia" w:ascii="仿宋" w:hAnsi="仿宋" w:eastAsia="仿宋" w:cs="仿宋"/>
          <w:color w:val="000000"/>
          <w:kern w:val="0"/>
          <w:sz w:val="28"/>
          <w:szCs w:val="28"/>
          <w:highlight w:val="none"/>
        </w:rPr>
        <w:t>年</w:t>
      </w:r>
      <w:r>
        <w:rPr>
          <w:rFonts w:hint="eastAsia" w:ascii="仿宋" w:hAnsi="仿宋" w:eastAsia="仿宋" w:cs="仿宋"/>
          <w:color w:val="000000"/>
          <w:kern w:val="0"/>
          <w:sz w:val="28"/>
          <w:szCs w:val="28"/>
          <w:highlight w:val="none"/>
          <w:lang w:val="en-US" w:eastAsia="zh-CN"/>
        </w:rPr>
        <w:t>7</w:t>
      </w:r>
      <w:r>
        <w:rPr>
          <w:rFonts w:hint="eastAsia" w:ascii="仿宋" w:hAnsi="仿宋" w:eastAsia="仿宋" w:cs="仿宋"/>
          <w:color w:val="000000"/>
          <w:kern w:val="0"/>
          <w:sz w:val="28"/>
          <w:szCs w:val="28"/>
          <w:highlight w:val="none"/>
        </w:rPr>
        <w:t>月</w:t>
      </w:r>
      <w:r>
        <w:rPr>
          <w:rFonts w:hint="eastAsia" w:ascii="仿宋" w:hAnsi="仿宋" w:eastAsia="仿宋" w:cs="仿宋"/>
          <w:color w:val="000000"/>
          <w:kern w:val="0"/>
          <w:sz w:val="28"/>
          <w:szCs w:val="28"/>
          <w:highlight w:val="none"/>
          <w:lang w:val="en-US" w:eastAsia="zh-CN"/>
        </w:rPr>
        <w:t>3</w:t>
      </w:r>
      <w:r>
        <w:rPr>
          <w:rFonts w:hint="eastAsia" w:ascii="仿宋" w:hAnsi="仿宋" w:eastAsia="仿宋" w:cs="仿宋"/>
          <w:color w:val="000000"/>
          <w:kern w:val="0"/>
          <w:sz w:val="28"/>
          <w:szCs w:val="28"/>
          <w:highlight w:val="none"/>
        </w:rPr>
        <w:t>日</w:t>
      </w:r>
    </w:p>
    <w:sectPr>
      <w:footerReference r:id="rId4" w:type="default"/>
      <w:pgSz w:w="11906" w:h="16838"/>
      <w:pgMar w:top="1440" w:right="1800" w:bottom="1440" w:left="1800" w:header="964" w:footer="964"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118143"/>
    </w:sdtPr>
    <w:sdtContent>
      <w:p w14:paraId="73A78CA3">
        <w:pPr>
          <w:pStyle w:val="4"/>
          <w:jc w:val="center"/>
        </w:pPr>
        <w:r>
          <w:fldChar w:fldCharType="begin"/>
        </w:r>
        <w:r>
          <w:instrText xml:space="preserve"> PAGE   \* MERGEFORMAT </w:instrText>
        </w:r>
        <w:r>
          <w:fldChar w:fldCharType="separate"/>
        </w:r>
        <w:r>
          <w:rPr>
            <w:lang w:val="zh-CN"/>
          </w:rPr>
          <w:t>-</w:t>
        </w:r>
        <w:r>
          <w:t xml:space="preserve"> 17 -</w:t>
        </w:r>
        <w:r>
          <w:fldChar w:fldCharType="end"/>
        </w:r>
      </w:p>
    </w:sdtContent>
  </w:sdt>
  <w:p w14:paraId="2628D9B6">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96F82">
    <w:pPr>
      <w:pStyle w:val="5"/>
      <w:jc w:val="both"/>
      <w:rPr>
        <w:rFonts w:hint="eastAsia" w:ascii="仿宋" w:hAnsi="仿宋" w:eastAsia="仿宋" w:cs="仿宋"/>
        <w:sz w:val="24"/>
        <w:szCs w:val="24"/>
        <w:lang w:val="en-US" w:eastAsia="zh-CN"/>
      </w:rPr>
    </w:pP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度</w:t>
    </w:r>
    <w:r>
      <w:rPr>
        <w:rFonts w:hint="eastAsia" w:ascii="仿宋" w:hAnsi="仿宋" w:eastAsia="仿宋" w:cs="仿宋"/>
        <w:sz w:val="24"/>
        <w:szCs w:val="24"/>
      </w:rPr>
      <w:t>长春莲花山生态旅游度假区</w:t>
    </w:r>
    <w:r>
      <w:rPr>
        <w:rFonts w:hint="eastAsia" w:ascii="仿宋" w:hAnsi="仿宋" w:eastAsia="仿宋" w:cs="仿宋"/>
        <w:sz w:val="24"/>
        <w:szCs w:val="24"/>
        <w:lang w:val="en-US" w:eastAsia="zh-CN"/>
      </w:rPr>
      <w:t>乡村振兴局</w:t>
    </w:r>
  </w:p>
  <w:p w14:paraId="1D3E3C1B">
    <w:pPr>
      <w:pStyle w:val="5"/>
      <w:jc w:val="both"/>
      <w:rPr>
        <w:rFonts w:hint="eastAsia" w:ascii="仿宋" w:hAnsi="仿宋" w:eastAsia="仿宋" w:cs="仿宋"/>
        <w:sz w:val="24"/>
        <w:szCs w:val="24"/>
      </w:rPr>
    </w:pPr>
    <w:r>
      <w:rPr>
        <w:rFonts w:hint="eastAsia" w:ascii="仿宋" w:hAnsi="仿宋" w:eastAsia="仿宋" w:cs="仿宋"/>
        <w:sz w:val="24"/>
        <w:szCs w:val="24"/>
        <w:lang w:val="en-US" w:eastAsia="zh-CN"/>
      </w:rPr>
      <w:t>与长春莲花山投资集团有限公司合作项目</w:t>
    </w:r>
    <w:r>
      <w:rPr>
        <w:rFonts w:hint="eastAsia" w:ascii="仿宋" w:hAnsi="仿宋" w:eastAsia="仿宋" w:cs="仿宋"/>
        <w:sz w:val="24"/>
        <w:szCs w:val="24"/>
      </w:rPr>
      <w:t>绩效评价报告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ZWExMDIwMTAyNTlkY2I3MDQ0MGE2NzkwYzQ5NGQifQ=="/>
  </w:docVars>
  <w:rsids>
    <w:rsidRoot w:val="00172A27"/>
    <w:rsid w:val="00001F9B"/>
    <w:rsid w:val="0000330E"/>
    <w:rsid w:val="0000664A"/>
    <w:rsid w:val="00023BB0"/>
    <w:rsid w:val="00026D56"/>
    <w:rsid w:val="00031716"/>
    <w:rsid w:val="0003443F"/>
    <w:rsid w:val="0003495A"/>
    <w:rsid w:val="000371B2"/>
    <w:rsid w:val="0005510D"/>
    <w:rsid w:val="00056098"/>
    <w:rsid w:val="00057707"/>
    <w:rsid w:val="00065BA9"/>
    <w:rsid w:val="0006709E"/>
    <w:rsid w:val="00077448"/>
    <w:rsid w:val="00082445"/>
    <w:rsid w:val="00083279"/>
    <w:rsid w:val="000867B4"/>
    <w:rsid w:val="0008733C"/>
    <w:rsid w:val="00090F6C"/>
    <w:rsid w:val="00096E0F"/>
    <w:rsid w:val="000A1ABA"/>
    <w:rsid w:val="000A399A"/>
    <w:rsid w:val="000A4CD4"/>
    <w:rsid w:val="000A4DA0"/>
    <w:rsid w:val="000A4F84"/>
    <w:rsid w:val="000C00B6"/>
    <w:rsid w:val="000C7A62"/>
    <w:rsid w:val="000E1FD8"/>
    <w:rsid w:val="000E6894"/>
    <w:rsid w:val="000F223F"/>
    <w:rsid w:val="000F2670"/>
    <w:rsid w:val="000F3D79"/>
    <w:rsid w:val="00102443"/>
    <w:rsid w:val="00104123"/>
    <w:rsid w:val="001061DD"/>
    <w:rsid w:val="00107988"/>
    <w:rsid w:val="00113524"/>
    <w:rsid w:val="00121F02"/>
    <w:rsid w:val="0012633B"/>
    <w:rsid w:val="001304FA"/>
    <w:rsid w:val="00130CBA"/>
    <w:rsid w:val="001432F1"/>
    <w:rsid w:val="0016221C"/>
    <w:rsid w:val="0016602C"/>
    <w:rsid w:val="001729C7"/>
    <w:rsid w:val="00172A27"/>
    <w:rsid w:val="00192502"/>
    <w:rsid w:val="0019444A"/>
    <w:rsid w:val="001976D9"/>
    <w:rsid w:val="001A2B41"/>
    <w:rsid w:val="001A35C0"/>
    <w:rsid w:val="001A5ECB"/>
    <w:rsid w:val="001A7DFB"/>
    <w:rsid w:val="001B4512"/>
    <w:rsid w:val="001C1798"/>
    <w:rsid w:val="001D143E"/>
    <w:rsid w:val="001E1C30"/>
    <w:rsid w:val="001E260A"/>
    <w:rsid w:val="001E3595"/>
    <w:rsid w:val="001E6DD3"/>
    <w:rsid w:val="001F15FF"/>
    <w:rsid w:val="001F5EAE"/>
    <w:rsid w:val="0020002A"/>
    <w:rsid w:val="002003E7"/>
    <w:rsid w:val="00200B0D"/>
    <w:rsid w:val="00203CF6"/>
    <w:rsid w:val="00203FE7"/>
    <w:rsid w:val="002108FF"/>
    <w:rsid w:val="00212366"/>
    <w:rsid w:val="00214ABF"/>
    <w:rsid w:val="00216513"/>
    <w:rsid w:val="002354E3"/>
    <w:rsid w:val="00235B69"/>
    <w:rsid w:val="00236311"/>
    <w:rsid w:val="00237F90"/>
    <w:rsid w:val="00254EDF"/>
    <w:rsid w:val="00260987"/>
    <w:rsid w:val="00261957"/>
    <w:rsid w:val="00267F2C"/>
    <w:rsid w:val="00270397"/>
    <w:rsid w:val="00281807"/>
    <w:rsid w:val="00293D35"/>
    <w:rsid w:val="002953F5"/>
    <w:rsid w:val="002A0B2D"/>
    <w:rsid w:val="002A4009"/>
    <w:rsid w:val="002B1A13"/>
    <w:rsid w:val="002B2DAB"/>
    <w:rsid w:val="002B396C"/>
    <w:rsid w:val="002D230F"/>
    <w:rsid w:val="002D2B0E"/>
    <w:rsid w:val="002E09C3"/>
    <w:rsid w:val="002E2FAD"/>
    <w:rsid w:val="002E3685"/>
    <w:rsid w:val="002E6460"/>
    <w:rsid w:val="002F332A"/>
    <w:rsid w:val="002F5090"/>
    <w:rsid w:val="003003E3"/>
    <w:rsid w:val="00306F55"/>
    <w:rsid w:val="00324AD0"/>
    <w:rsid w:val="00325C95"/>
    <w:rsid w:val="00326793"/>
    <w:rsid w:val="00326FB5"/>
    <w:rsid w:val="00331877"/>
    <w:rsid w:val="00336DEE"/>
    <w:rsid w:val="00342AD3"/>
    <w:rsid w:val="00343AC8"/>
    <w:rsid w:val="00346ED5"/>
    <w:rsid w:val="003521C5"/>
    <w:rsid w:val="0035756F"/>
    <w:rsid w:val="00360D6E"/>
    <w:rsid w:val="00361D67"/>
    <w:rsid w:val="00362C62"/>
    <w:rsid w:val="003675CB"/>
    <w:rsid w:val="003743C5"/>
    <w:rsid w:val="0037722E"/>
    <w:rsid w:val="003773EC"/>
    <w:rsid w:val="00377AAB"/>
    <w:rsid w:val="003862B0"/>
    <w:rsid w:val="00391944"/>
    <w:rsid w:val="00392818"/>
    <w:rsid w:val="003930FF"/>
    <w:rsid w:val="003931B9"/>
    <w:rsid w:val="00397938"/>
    <w:rsid w:val="003A44F1"/>
    <w:rsid w:val="003B3225"/>
    <w:rsid w:val="003C1A8D"/>
    <w:rsid w:val="003D1787"/>
    <w:rsid w:val="003D23B6"/>
    <w:rsid w:val="003D5D12"/>
    <w:rsid w:val="003E7951"/>
    <w:rsid w:val="003E7DE3"/>
    <w:rsid w:val="003F3482"/>
    <w:rsid w:val="0040349E"/>
    <w:rsid w:val="004135D2"/>
    <w:rsid w:val="00413CF9"/>
    <w:rsid w:val="0041566C"/>
    <w:rsid w:val="00421C50"/>
    <w:rsid w:val="0042418C"/>
    <w:rsid w:val="004272E4"/>
    <w:rsid w:val="004300AF"/>
    <w:rsid w:val="00430CA8"/>
    <w:rsid w:val="00432829"/>
    <w:rsid w:val="00441590"/>
    <w:rsid w:val="00442B20"/>
    <w:rsid w:val="00447A2A"/>
    <w:rsid w:val="00450712"/>
    <w:rsid w:val="00451CBF"/>
    <w:rsid w:val="00454CE4"/>
    <w:rsid w:val="0045569E"/>
    <w:rsid w:val="00455EA5"/>
    <w:rsid w:val="00457843"/>
    <w:rsid w:val="00460281"/>
    <w:rsid w:val="00460FFB"/>
    <w:rsid w:val="00465702"/>
    <w:rsid w:val="0048010D"/>
    <w:rsid w:val="00481585"/>
    <w:rsid w:val="00484A6F"/>
    <w:rsid w:val="00497F79"/>
    <w:rsid w:val="004A7CAA"/>
    <w:rsid w:val="004B670E"/>
    <w:rsid w:val="004C3D72"/>
    <w:rsid w:val="004D0256"/>
    <w:rsid w:val="004D06F9"/>
    <w:rsid w:val="004E54DC"/>
    <w:rsid w:val="004E66AA"/>
    <w:rsid w:val="004F083F"/>
    <w:rsid w:val="004F3804"/>
    <w:rsid w:val="004F79C1"/>
    <w:rsid w:val="004F7F01"/>
    <w:rsid w:val="00505A90"/>
    <w:rsid w:val="005065EE"/>
    <w:rsid w:val="00511659"/>
    <w:rsid w:val="005129B8"/>
    <w:rsid w:val="00512EB0"/>
    <w:rsid w:val="00513528"/>
    <w:rsid w:val="00522B24"/>
    <w:rsid w:val="00524960"/>
    <w:rsid w:val="00526043"/>
    <w:rsid w:val="00533DE6"/>
    <w:rsid w:val="0054528D"/>
    <w:rsid w:val="0054683C"/>
    <w:rsid w:val="0055043A"/>
    <w:rsid w:val="005516AF"/>
    <w:rsid w:val="00553ABB"/>
    <w:rsid w:val="0056320B"/>
    <w:rsid w:val="0057094D"/>
    <w:rsid w:val="00571D48"/>
    <w:rsid w:val="00574597"/>
    <w:rsid w:val="0058050E"/>
    <w:rsid w:val="0058601D"/>
    <w:rsid w:val="00590A5C"/>
    <w:rsid w:val="005975EF"/>
    <w:rsid w:val="005A2F78"/>
    <w:rsid w:val="005A71EE"/>
    <w:rsid w:val="005B04DF"/>
    <w:rsid w:val="005B1E97"/>
    <w:rsid w:val="005B3457"/>
    <w:rsid w:val="005B4EDF"/>
    <w:rsid w:val="005C5EF2"/>
    <w:rsid w:val="005D5048"/>
    <w:rsid w:val="005D7453"/>
    <w:rsid w:val="005E23CD"/>
    <w:rsid w:val="005F1F66"/>
    <w:rsid w:val="005F41F7"/>
    <w:rsid w:val="005F629C"/>
    <w:rsid w:val="00602B68"/>
    <w:rsid w:val="006068E0"/>
    <w:rsid w:val="00621A77"/>
    <w:rsid w:val="00621D71"/>
    <w:rsid w:val="00631E19"/>
    <w:rsid w:val="00632C15"/>
    <w:rsid w:val="0063353F"/>
    <w:rsid w:val="00635BD9"/>
    <w:rsid w:val="006413CF"/>
    <w:rsid w:val="00642B8F"/>
    <w:rsid w:val="00650EAA"/>
    <w:rsid w:val="00660D11"/>
    <w:rsid w:val="00666FD5"/>
    <w:rsid w:val="00672E65"/>
    <w:rsid w:val="00677A3D"/>
    <w:rsid w:val="00680F68"/>
    <w:rsid w:val="006878C7"/>
    <w:rsid w:val="00694014"/>
    <w:rsid w:val="006A3311"/>
    <w:rsid w:val="006A69EC"/>
    <w:rsid w:val="006A74A0"/>
    <w:rsid w:val="006B27FD"/>
    <w:rsid w:val="006B4DA5"/>
    <w:rsid w:val="006C01C9"/>
    <w:rsid w:val="006C426F"/>
    <w:rsid w:val="006D2679"/>
    <w:rsid w:val="006E57A1"/>
    <w:rsid w:val="006E7D4A"/>
    <w:rsid w:val="006F024E"/>
    <w:rsid w:val="006F415D"/>
    <w:rsid w:val="006F6FC7"/>
    <w:rsid w:val="00700A51"/>
    <w:rsid w:val="00705B4E"/>
    <w:rsid w:val="007071D3"/>
    <w:rsid w:val="00713F02"/>
    <w:rsid w:val="007232CB"/>
    <w:rsid w:val="00723694"/>
    <w:rsid w:val="00726557"/>
    <w:rsid w:val="00730221"/>
    <w:rsid w:val="00740513"/>
    <w:rsid w:val="00741981"/>
    <w:rsid w:val="00741A3F"/>
    <w:rsid w:val="0074505C"/>
    <w:rsid w:val="007475EF"/>
    <w:rsid w:val="00750399"/>
    <w:rsid w:val="007527E6"/>
    <w:rsid w:val="00754312"/>
    <w:rsid w:val="00757907"/>
    <w:rsid w:val="00761771"/>
    <w:rsid w:val="0076221E"/>
    <w:rsid w:val="00764BE7"/>
    <w:rsid w:val="00764DC1"/>
    <w:rsid w:val="00771319"/>
    <w:rsid w:val="007762DE"/>
    <w:rsid w:val="00781F15"/>
    <w:rsid w:val="007822D7"/>
    <w:rsid w:val="00782E3F"/>
    <w:rsid w:val="00786127"/>
    <w:rsid w:val="00794103"/>
    <w:rsid w:val="00797608"/>
    <w:rsid w:val="00797FE7"/>
    <w:rsid w:val="007A1249"/>
    <w:rsid w:val="007A4544"/>
    <w:rsid w:val="007A45D4"/>
    <w:rsid w:val="007A502B"/>
    <w:rsid w:val="007A57F1"/>
    <w:rsid w:val="007B56FD"/>
    <w:rsid w:val="007B679F"/>
    <w:rsid w:val="007C07CE"/>
    <w:rsid w:val="007C5CEF"/>
    <w:rsid w:val="007D19C1"/>
    <w:rsid w:val="007D51FF"/>
    <w:rsid w:val="007E74D2"/>
    <w:rsid w:val="007E78CA"/>
    <w:rsid w:val="007F06A6"/>
    <w:rsid w:val="007F1C27"/>
    <w:rsid w:val="007F2485"/>
    <w:rsid w:val="007F329A"/>
    <w:rsid w:val="00810EAF"/>
    <w:rsid w:val="00814825"/>
    <w:rsid w:val="00816FAD"/>
    <w:rsid w:val="00820D8A"/>
    <w:rsid w:val="008265D6"/>
    <w:rsid w:val="008275DF"/>
    <w:rsid w:val="00830892"/>
    <w:rsid w:val="0083576F"/>
    <w:rsid w:val="00835E2F"/>
    <w:rsid w:val="0083740A"/>
    <w:rsid w:val="00837932"/>
    <w:rsid w:val="0084117D"/>
    <w:rsid w:val="0084499D"/>
    <w:rsid w:val="008510B7"/>
    <w:rsid w:val="008518F6"/>
    <w:rsid w:val="008639DD"/>
    <w:rsid w:val="0086484D"/>
    <w:rsid w:val="0086718F"/>
    <w:rsid w:val="00867C65"/>
    <w:rsid w:val="00871081"/>
    <w:rsid w:val="00873E16"/>
    <w:rsid w:val="00874EAE"/>
    <w:rsid w:val="00885799"/>
    <w:rsid w:val="00895B9C"/>
    <w:rsid w:val="00896A4D"/>
    <w:rsid w:val="00897D19"/>
    <w:rsid w:val="008B6763"/>
    <w:rsid w:val="008C63DE"/>
    <w:rsid w:val="008D4154"/>
    <w:rsid w:val="008E190F"/>
    <w:rsid w:val="008E2BC3"/>
    <w:rsid w:val="008E4F72"/>
    <w:rsid w:val="008E79B8"/>
    <w:rsid w:val="009055A6"/>
    <w:rsid w:val="009103C4"/>
    <w:rsid w:val="00912180"/>
    <w:rsid w:val="009145E3"/>
    <w:rsid w:val="0091689F"/>
    <w:rsid w:val="009251E8"/>
    <w:rsid w:val="009349AF"/>
    <w:rsid w:val="009453FB"/>
    <w:rsid w:val="00950E40"/>
    <w:rsid w:val="009576D6"/>
    <w:rsid w:val="00962316"/>
    <w:rsid w:val="00965F37"/>
    <w:rsid w:val="00967F08"/>
    <w:rsid w:val="009706A0"/>
    <w:rsid w:val="00995745"/>
    <w:rsid w:val="009B11B4"/>
    <w:rsid w:val="009B2A38"/>
    <w:rsid w:val="009B7F39"/>
    <w:rsid w:val="009C33E3"/>
    <w:rsid w:val="009C52B4"/>
    <w:rsid w:val="009C5C78"/>
    <w:rsid w:val="009C6143"/>
    <w:rsid w:val="009E0A5D"/>
    <w:rsid w:val="009E1491"/>
    <w:rsid w:val="009E3142"/>
    <w:rsid w:val="009F1175"/>
    <w:rsid w:val="009F2BA3"/>
    <w:rsid w:val="009F3063"/>
    <w:rsid w:val="009F5A7A"/>
    <w:rsid w:val="00A06D44"/>
    <w:rsid w:val="00A12D48"/>
    <w:rsid w:val="00A15A1E"/>
    <w:rsid w:val="00A164C4"/>
    <w:rsid w:val="00A1774B"/>
    <w:rsid w:val="00A17E78"/>
    <w:rsid w:val="00A27F10"/>
    <w:rsid w:val="00A32CCA"/>
    <w:rsid w:val="00A518B3"/>
    <w:rsid w:val="00A6776F"/>
    <w:rsid w:val="00A738A6"/>
    <w:rsid w:val="00A7767C"/>
    <w:rsid w:val="00A8519D"/>
    <w:rsid w:val="00A859DF"/>
    <w:rsid w:val="00A85F21"/>
    <w:rsid w:val="00A93661"/>
    <w:rsid w:val="00A96660"/>
    <w:rsid w:val="00A97C8E"/>
    <w:rsid w:val="00AC09DF"/>
    <w:rsid w:val="00AD0209"/>
    <w:rsid w:val="00AD02F2"/>
    <w:rsid w:val="00AD1CB1"/>
    <w:rsid w:val="00AD5B5D"/>
    <w:rsid w:val="00AD6A4D"/>
    <w:rsid w:val="00AD7688"/>
    <w:rsid w:val="00AE2247"/>
    <w:rsid w:val="00AF19F1"/>
    <w:rsid w:val="00AF1F76"/>
    <w:rsid w:val="00AF3A09"/>
    <w:rsid w:val="00B05792"/>
    <w:rsid w:val="00B060B0"/>
    <w:rsid w:val="00B10F17"/>
    <w:rsid w:val="00B11693"/>
    <w:rsid w:val="00B23123"/>
    <w:rsid w:val="00B33750"/>
    <w:rsid w:val="00B44A85"/>
    <w:rsid w:val="00B45947"/>
    <w:rsid w:val="00B5088D"/>
    <w:rsid w:val="00B676DF"/>
    <w:rsid w:val="00B74A18"/>
    <w:rsid w:val="00B82FE5"/>
    <w:rsid w:val="00B86CC9"/>
    <w:rsid w:val="00BA142E"/>
    <w:rsid w:val="00BA166B"/>
    <w:rsid w:val="00BA1D84"/>
    <w:rsid w:val="00BA4941"/>
    <w:rsid w:val="00BA6530"/>
    <w:rsid w:val="00BB705F"/>
    <w:rsid w:val="00BB7767"/>
    <w:rsid w:val="00BC33C8"/>
    <w:rsid w:val="00BC4DDF"/>
    <w:rsid w:val="00BC4F01"/>
    <w:rsid w:val="00BD26D0"/>
    <w:rsid w:val="00BD43F7"/>
    <w:rsid w:val="00BD613B"/>
    <w:rsid w:val="00BE12AE"/>
    <w:rsid w:val="00BF0A73"/>
    <w:rsid w:val="00BF2501"/>
    <w:rsid w:val="00BF2C88"/>
    <w:rsid w:val="00BF3830"/>
    <w:rsid w:val="00BF40A9"/>
    <w:rsid w:val="00C00F04"/>
    <w:rsid w:val="00C03B5B"/>
    <w:rsid w:val="00C071AE"/>
    <w:rsid w:val="00C104AC"/>
    <w:rsid w:val="00C11097"/>
    <w:rsid w:val="00C166D1"/>
    <w:rsid w:val="00C17ECF"/>
    <w:rsid w:val="00C34AD7"/>
    <w:rsid w:val="00C37253"/>
    <w:rsid w:val="00C45EE9"/>
    <w:rsid w:val="00C4740F"/>
    <w:rsid w:val="00C519C9"/>
    <w:rsid w:val="00C527FB"/>
    <w:rsid w:val="00C52B26"/>
    <w:rsid w:val="00C63769"/>
    <w:rsid w:val="00C651F5"/>
    <w:rsid w:val="00C70854"/>
    <w:rsid w:val="00C70BBB"/>
    <w:rsid w:val="00C73079"/>
    <w:rsid w:val="00C75C83"/>
    <w:rsid w:val="00C77000"/>
    <w:rsid w:val="00C933AA"/>
    <w:rsid w:val="00C94436"/>
    <w:rsid w:val="00CA0149"/>
    <w:rsid w:val="00CC073F"/>
    <w:rsid w:val="00CC30E9"/>
    <w:rsid w:val="00CC333B"/>
    <w:rsid w:val="00CC54C5"/>
    <w:rsid w:val="00CD36E0"/>
    <w:rsid w:val="00CD50EB"/>
    <w:rsid w:val="00CD5BB0"/>
    <w:rsid w:val="00CE5616"/>
    <w:rsid w:val="00CF54C8"/>
    <w:rsid w:val="00D1160D"/>
    <w:rsid w:val="00D15FB0"/>
    <w:rsid w:val="00D2113A"/>
    <w:rsid w:val="00D21E67"/>
    <w:rsid w:val="00D23090"/>
    <w:rsid w:val="00D231EB"/>
    <w:rsid w:val="00D23674"/>
    <w:rsid w:val="00D23905"/>
    <w:rsid w:val="00D24630"/>
    <w:rsid w:val="00D30A0A"/>
    <w:rsid w:val="00D319CD"/>
    <w:rsid w:val="00D40E78"/>
    <w:rsid w:val="00D42B3D"/>
    <w:rsid w:val="00D471A8"/>
    <w:rsid w:val="00D530D5"/>
    <w:rsid w:val="00D61AD1"/>
    <w:rsid w:val="00D71298"/>
    <w:rsid w:val="00D74335"/>
    <w:rsid w:val="00D762BA"/>
    <w:rsid w:val="00D77543"/>
    <w:rsid w:val="00D84602"/>
    <w:rsid w:val="00D87613"/>
    <w:rsid w:val="00D922A2"/>
    <w:rsid w:val="00D93950"/>
    <w:rsid w:val="00D94A88"/>
    <w:rsid w:val="00DA3416"/>
    <w:rsid w:val="00DB2019"/>
    <w:rsid w:val="00DB3C07"/>
    <w:rsid w:val="00DB5CC2"/>
    <w:rsid w:val="00DB7A5B"/>
    <w:rsid w:val="00DC3474"/>
    <w:rsid w:val="00DD1412"/>
    <w:rsid w:val="00DD1693"/>
    <w:rsid w:val="00DD5E27"/>
    <w:rsid w:val="00DD6CDF"/>
    <w:rsid w:val="00E02E49"/>
    <w:rsid w:val="00E0447F"/>
    <w:rsid w:val="00E07B69"/>
    <w:rsid w:val="00E10103"/>
    <w:rsid w:val="00E11B8A"/>
    <w:rsid w:val="00E11FAA"/>
    <w:rsid w:val="00E12826"/>
    <w:rsid w:val="00E1442C"/>
    <w:rsid w:val="00E14BAA"/>
    <w:rsid w:val="00E16843"/>
    <w:rsid w:val="00E23E69"/>
    <w:rsid w:val="00E25C7E"/>
    <w:rsid w:val="00E41A70"/>
    <w:rsid w:val="00E47E89"/>
    <w:rsid w:val="00E50A0C"/>
    <w:rsid w:val="00E515A7"/>
    <w:rsid w:val="00E616EF"/>
    <w:rsid w:val="00E71504"/>
    <w:rsid w:val="00E76D9B"/>
    <w:rsid w:val="00E826C6"/>
    <w:rsid w:val="00E97895"/>
    <w:rsid w:val="00EA29F1"/>
    <w:rsid w:val="00EA420D"/>
    <w:rsid w:val="00EA58E1"/>
    <w:rsid w:val="00EA73FF"/>
    <w:rsid w:val="00EB5D02"/>
    <w:rsid w:val="00EC51FC"/>
    <w:rsid w:val="00ED254A"/>
    <w:rsid w:val="00ED4CDE"/>
    <w:rsid w:val="00ED5432"/>
    <w:rsid w:val="00EE25FD"/>
    <w:rsid w:val="00EF20FD"/>
    <w:rsid w:val="00F00BCE"/>
    <w:rsid w:val="00F05B9D"/>
    <w:rsid w:val="00F137B6"/>
    <w:rsid w:val="00F1512C"/>
    <w:rsid w:val="00F23586"/>
    <w:rsid w:val="00F24C80"/>
    <w:rsid w:val="00F3182E"/>
    <w:rsid w:val="00F320F1"/>
    <w:rsid w:val="00F341F5"/>
    <w:rsid w:val="00F34A72"/>
    <w:rsid w:val="00F34EE3"/>
    <w:rsid w:val="00F36783"/>
    <w:rsid w:val="00F37E89"/>
    <w:rsid w:val="00F5126F"/>
    <w:rsid w:val="00F5624A"/>
    <w:rsid w:val="00F562F4"/>
    <w:rsid w:val="00F70714"/>
    <w:rsid w:val="00F74B82"/>
    <w:rsid w:val="00F858B2"/>
    <w:rsid w:val="00F92EF2"/>
    <w:rsid w:val="00F950AD"/>
    <w:rsid w:val="00F95470"/>
    <w:rsid w:val="00FA51EC"/>
    <w:rsid w:val="00FA59CD"/>
    <w:rsid w:val="00FB56F9"/>
    <w:rsid w:val="00FB575D"/>
    <w:rsid w:val="00FB5BE2"/>
    <w:rsid w:val="00FC0B8A"/>
    <w:rsid w:val="00FC453A"/>
    <w:rsid w:val="00FD341D"/>
    <w:rsid w:val="00FE0FF0"/>
    <w:rsid w:val="00FE4499"/>
    <w:rsid w:val="00FE6CE3"/>
    <w:rsid w:val="00FF4C7C"/>
    <w:rsid w:val="01361EB4"/>
    <w:rsid w:val="01B71889"/>
    <w:rsid w:val="01C2254A"/>
    <w:rsid w:val="01D32DCE"/>
    <w:rsid w:val="01FB4E10"/>
    <w:rsid w:val="031E0EF7"/>
    <w:rsid w:val="036A3E89"/>
    <w:rsid w:val="040E4592"/>
    <w:rsid w:val="04D70E27"/>
    <w:rsid w:val="05363B56"/>
    <w:rsid w:val="05997662"/>
    <w:rsid w:val="05BA5DCF"/>
    <w:rsid w:val="060B70A1"/>
    <w:rsid w:val="061F48B2"/>
    <w:rsid w:val="062E0F1B"/>
    <w:rsid w:val="067F243C"/>
    <w:rsid w:val="06E23AB3"/>
    <w:rsid w:val="0735215B"/>
    <w:rsid w:val="07504EC1"/>
    <w:rsid w:val="07610E7C"/>
    <w:rsid w:val="07A53BCB"/>
    <w:rsid w:val="07F161EF"/>
    <w:rsid w:val="08195DA2"/>
    <w:rsid w:val="082D6FB0"/>
    <w:rsid w:val="08544B0A"/>
    <w:rsid w:val="086C798E"/>
    <w:rsid w:val="08A903CF"/>
    <w:rsid w:val="091601EE"/>
    <w:rsid w:val="098E3771"/>
    <w:rsid w:val="0A40746F"/>
    <w:rsid w:val="0AFA5870"/>
    <w:rsid w:val="0B7617A2"/>
    <w:rsid w:val="0BA31A63"/>
    <w:rsid w:val="0BFA52D4"/>
    <w:rsid w:val="0C214B9D"/>
    <w:rsid w:val="0C5F692C"/>
    <w:rsid w:val="0C8A7D11"/>
    <w:rsid w:val="0CA24551"/>
    <w:rsid w:val="0CB952B6"/>
    <w:rsid w:val="0CD64316"/>
    <w:rsid w:val="0CF47EFF"/>
    <w:rsid w:val="0D8D29CB"/>
    <w:rsid w:val="0DC83D63"/>
    <w:rsid w:val="0E1B13A4"/>
    <w:rsid w:val="0E866825"/>
    <w:rsid w:val="0FCA0410"/>
    <w:rsid w:val="0FE32D76"/>
    <w:rsid w:val="10260F59"/>
    <w:rsid w:val="10F109C4"/>
    <w:rsid w:val="11415A2D"/>
    <w:rsid w:val="11567578"/>
    <w:rsid w:val="120D6E76"/>
    <w:rsid w:val="12133839"/>
    <w:rsid w:val="12185E07"/>
    <w:rsid w:val="12532B3D"/>
    <w:rsid w:val="126E7342"/>
    <w:rsid w:val="129465AA"/>
    <w:rsid w:val="13006440"/>
    <w:rsid w:val="13520775"/>
    <w:rsid w:val="13AA51CB"/>
    <w:rsid w:val="13FE7176"/>
    <w:rsid w:val="143108FD"/>
    <w:rsid w:val="144E237B"/>
    <w:rsid w:val="14AD5701"/>
    <w:rsid w:val="14B46D21"/>
    <w:rsid w:val="14C549F1"/>
    <w:rsid w:val="14FF296B"/>
    <w:rsid w:val="153D3660"/>
    <w:rsid w:val="15637299"/>
    <w:rsid w:val="156E1D6B"/>
    <w:rsid w:val="15F34194"/>
    <w:rsid w:val="167D36BA"/>
    <w:rsid w:val="16B52BE8"/>
    <w:rsid w:val="16C46D32"/>
    <w:rsid w:val="16CB5689"/>
    <w:rsid w:val="16DC6F3C"/>
    <w:rsid w:val="1713071D"/>
    <w:rsid w:val="178A42D6"/>
    <w:rsid w:val="17BE7C25"/>
    <w:rsid w:val="18221F62"/>
    <w:rsid w:val="1844012A"/>
    <w:rsid w:val="18C64FE3"/>
    <w:rsid w:val="18E26AE8"/>
    <w:rsid w:val="191258FD"/>
    <w:rsid w:val="19334323"/>
    <w:rsid w:val="19397563"/>
    <w:rsid w:val="193A6FAB"/>
    <w:rsid w:val="193F08F1"/>
    <w:rsid w:val="19627AEB"/>
    <w:rsid w:val="196E362F"/>
    <w:rsid w:val="1A46462D"/>
    <w:rsid w:val="1B4A1EFB"/>
    <w:rsid w:val="1C03680B"/>
    <w:rsid w:val="1C283EDD"/>
    <w:rsid w:val="1C3460C1"/>
    <w:rsid w:val="1CD0642D"/>
    <w:rsid w:val="1CDF6689"/>
    <w:rsid w:val="1D496305"/>
    <w:rsid w:val="1D496F8B"/>
    <w:rsid w:val="1D530FB6"/>
    <w:rsid w:val="1D8E710B"/>
    <w:rsid w:val="1E87332B"/>
    <w:rsid w:val="1EFF6A5D"/>
    <w:rsid w:val="1F01618C"/>
    <w:rsid w:val="1F4725BD"/>
    <w:rsid w:val="1F5124A3"/>
    <w:rsid w:val="1F5231CE"/>
    <w:rsid w:val="1F69491A"/>
    <w:rsid w:val="1F7859E1"/>
    <w:rsid w:val="1FDA3EC7"/>
    <w:rsid w:val="1FDE5EC3"/>
    <w:rsid w:val="20210DBF"/>
    <w:rsid w:val="205C5339"/>
    <w:rsid w:val="20B573F9"/>
    <w:rsid w:val="20C01C32"/>
    <w:rsid w:val="20D142F4"/>
    <w:rsid w:val="213571AA"/>
    <w:rsid w:val="216C47A8"/>
    <w:rsid w:val="218477E9"/>
    <w:rsid w:val="2197751D"/>
    <w:rsid w:val="21F01793"/>
    <w:rsid w:val="21F229A5"/>
    <w:rsid w:val="2210107D"/>
    <w:rsid w:val="225239C4"/>
    <w:rsid w:val="228816AF"/>
    <w:rsid w:val="229A0964"/>
    <w:rsid w:val="22C617FE"/>
    <w:rsid w:val="232B3709"/>
    <w:rsid w:val="234962B3"/>
    <w:rsid w:val="23757B39"/>
    <w:rsid w:val="23A35ADA"/>
    <w:rsid w:val="23CB1437"/>
    <w:rsid w:val="23E6022B"/>
    <w:rsid w:val="241906BD"/>
    <w:rsid w:val="259B063E"/>
    <w:rsid w:val="26043C77"/>
    <w:rsid w:val="269A22D1"/>
    <w:rsid w:val="26BB1EFF"/>
    <w:rsid w:val="26E006EC"/>
    <w:rsid w:val="26E47883"/>
    <w:rsid w:val="28A16ED3"/>
    <w:rsid w:val="293F08FF"/>
    <w:rsid w:val="296C2859"/>
    <w:rsid w:val="29771F29"/>
    <w:rsid w:val="299B6F38"/>
    <w:rsid w:val="29D6755F"/>
    <w:rsid w:val="2A391AB9"/>
    <w:rsid w:val="2A450614"/>
    <w:rsid w:val="2A6D5CAB"/>
    <w:rsid w:val="2A6F75BF"/>
    <w:rsid w:val="2A8F1247"/>
    <w:rsid w:val="2AF84D34"/>
    <w:rsid w:val="2B4F3221"/>
    <w:rsid w:val="2B571ACC"/>
    <w:rsid w:val="2B996875"/>
    <w:rsid w:val="2BAD4BF1"/>
    <w:rsid w:val="2BED7625"/>
    <w:rsid w:val="2BEE67E5"/>
    <w:rsid w:val="2C1E6D4D"/>
    <w:rsid w:val="2C5C4F16"/>
    <w:rsid w:val="2CA366F5"/>
    <w:rsid w:val="2CFA4E04"/>
    <w:rsid w:val="2D864F8C"/>
    <w:rsid w:val="2DAF5BEE"/>
    <w:rsid w:val="2E382087"/>
    <w:rsid w:val="2E393B98"/>
    <w:rsid w:val="2E4D700B"/>
    <w:rsid w:val="2E4E1B8E"/>
    <w:rsid w:val="2F33106C"/>
    <w:rsid w:val="2F772F48"/>
    <w:rsid w:val="2FFB6945"/>
    <w:rsid w:val="30151EC3"/>
    <w:rsid w:val="3051279A"/>
    <w:rsid w:val="30717186"/>
    <w:rsid w:val="30B579BF"/>
    <w:rsid w:val="31153F26"/>
    <w:rsid w:val="312A3639"/>
    <w:rsid w:val="31372CA8"/>
    <w:rsid w:val="31601494"/>
    <w:rsid w:val="317C2FAD"/>
    <w:rsid w:val="31F92D57"/>
    <w:rsid w:val="32981347"/>
    <w:rsid w:val="331A1BD2"/>
    <w:rsid w:val="341132B5"/>
    <w:rsid w:val="344206E9"/>
    <w:rsid w:val="34485F13"/>
    <w:rsid w:val="34835A4E"/>
    <w:rsid w:val="352B2978"/>
    <w:rsid w:val="360D3DFA"/>
    <w:rsid w:val="36343240"/>
    <w:rsid w:val="363D0E75"/>
    <w:rsid w:val="3719464F"/>
    <w:rsid w:val="37245B46"/>
    <w:rsid w:val="377D76E4"/>
    <w:rsid w:val="378D6FA0"/>
    <w:rsid w:val="37976071"/>
    <w:rsid w:val="37C2272F"/>
    <w:rsid w:val="37D15AB3"/>
    <w:rsid w:val="37E53FB0"/>
    <w:rsid w:val="37EC0500"/>
    <w:rsid w:val="37FB6A05"/>
    <w:rsid w:val="38994184"/>
    <w:rsid w:val="38A21ABB"/>
    <w:rsid w:val="38B05722"/>
    <w:rsid w:val="38D90118"/>
    <w:rsid w:val="38DE1A7D"/>
    <w:rsid w:val="39212BFD"/>
    <w:rsid w:val="392A6A70"/>
    <w:rsid w:val="39F212A1"/>
    <w:rsid w:val="3A2E08D1"/>
    <w:rsid w:val="3A503F45"/>
    <w:rsid w:val="3A6B2CBF"/>
    <w:rsid w:val="3ABE56C2"/>
    <w:rsid w:val="3AD73BBC"/>
    <w:rsid w:val="3AEB520E"/>
    <w:rsid w:val="3AF23693"/>
    <w:rsid w:val="3AFD268F"/>
    <w:rsid w:val="3B673FE6"/>
    <w:rsid w:val="3B6A75F8"/>
    <w:rsid w:val="3B705C21"/>
    <w:rsid w:val="3BF07A65"/>
    <w:rsid w:val="3C4D6CFE"/>
    <w:rsid w:val="3D0E1439"/>
    <w:rsid w:val="3D687B67"/>
    <w:rsid w:val="3DB64D77"/>
    <w:rsid w:val="3DFB7FC6"/>
    <w:rsid w:val="3E0B7908"/>
    <w:rsid w:val="3E110198"/>
    <w:rsid w:val="3E175815"/>
    <w:rsid w:val="3E7B3722"/>
    <w:rsid w:val="3E920317"/>
    <w:rsid w:val="3F586445"/>
    <w:rsid w:val="3FBB03F0"/>
    <w:rsid w:val="403A7A17"/>
    <w:rsid w:val="407F480A"/>
    <w:rsid w:val="408A343A"/>
    <w:rsid w:val="40CE0096"/>
    <w:rsid w:val="410F2B34"/>
    <w:rsid w:val="41122DB1"/>
    <w:rsid w:val="41380F6C"/>
    <w:rsid w:val="41AD442F"/>
    <w:rsid w:val="41DD28D2"/>
    <w:rsid w:val="421107CE"/>
    <w:rsid w:val="42791BF6"/>
    <w:rsid w:val="43532DBF"/>
    <w:rsid w:val="440832C9"/>
    <w:rsid w:val="449C00F8"/>
    <w:rsid w:val="44C71617"/>
    <w:rsid w:val="44E966DC"/>
    <w:rsid w:val="45D43FEC"/>
    <w:rsid w:val="46341222"/>
    <w:rsid w:val="463D645B"/>
    <w:rsid w:val="465210BD"/>
    <w:rsid w:val="4679274D"/>
    <w:rsid w:val="46E87A25"/>
    <w:rsid w:val="47C620B2"/>
    <w:rsid w:val="480C5CBF"/>
    <w:rsid w:val="4838231B"/>
    <w:rsid w:val="488C624F"/>
    <w:rsid w:val="48913650"/>
    <w:rsid w:val="48945CB4"/>
    <w:rsid w:val="4918074B"/>
    <w:rsid w:val="49221512"/>
    <w:rsid w:val="493C7D4B"/>
    <w:rsid w:val="496825DE"/>
    <w:rsid w:val="49AB1508"/>
    <w:rsid w:val="49D0587D"/>
    <w:rsid w:val="4A631F37"/>
    <w:rsid w:val="4A663D07"/>
    <w:rsid w:val="4A9C3340"/>
    <w:rsid w:val="4AE02891"/>
    <w:rsid w:val="4B425D71"/>
    <w:rsid w:val="4B591BA3"/>
    <w:rsid w:val="4BEE0F77"/>
    <w:rsid w:val="4C905E18"/>
    <w:rsid w:val="4CF82ACD"/>
    <w:rsid w:val="4D027691"/>
    <w:rsid w:val="4D706CF0"/>
    <w:rsid w:val="4DD77272"/>
    <w:rsid w:val="4E166984"/>
    <w:rsid w:val="4E2C7859"/>
    <w:rsid w:val="4E576F45"/>
    <w:rsid w:val="4F7056CA"/>
    <w:rsid w:val="4FA62E9D"/>
    <w:rsid w:val="506C0740"/>
    <w:rsid w:val="50814D76"/>
    <w:rsid w:val="50A85FF9"/>
    <w:rsid w:val="50D253CB"/>
    <w:rsid w:val="5164091A"/>
    <w:rsid w:val="51A5108F"/>
    <w:rsid w:val="51B45CB8"/>
    <w:rsid w:val="51E90C13"/>
    <w:rsid w:val="5239421E"/>
    <w:rsid w:val="525A13BB"/>
    <w:rsid w:val="530009DE"/>
    <w:rsid w:val="53054783"/>
    <w:rsid w:val="5344657D"/>
    <w:rsid w:val="534770F2"/>
    <w:rsid w:val="53C105CA"/>
    <w:rsid w:val="54183E3E"/>
    <w:rsid w:val="54D61485"/>
    <w:rsid w:val="54EC66FE"/>
    <w:rsid w:val="54F937A9"/>
    <w:rsid w:val="55A34937"/>
    <w:rsid w:val="55AD25BB"/>
    <w:rsid w:val="56051FBC"/>
    <w:rsid w:val="56091A90"/>
    <w:rsid w:val="564B29F1"/>
    <w:rsid w:val="56FC218A"/>
    <w:rsid w:val="570C32A5"/>
    <w:rsid w:val="57190F89"/>
    <w:rsid w:val="572E37A5"/>
    <w:rsid w:val="574E7950"/>
    <w:rsid w:val="577929D4"/>
    <w:rsid w:val="57825B04"/>
    <w:rsid w:val="57917F8F"/>
    <w:rsid w:val="57CB013F"/>
    <w:rsid w:val="57CE3502"/>
    <w:rsid w:val="58194782"/>
    <w:rsid w:val="582C5F09"/>
    <w:rsid w:val="583B614D"/>
    <w:rsid w:val="5866141B"/>
    <w:rsid w:val="588B2F34"/>
    <w:rsid w:val="58A662C6"/>
    <w:rsid w:val="58CA0AC5"/>
    <w:rsid w:val="58D83683"/>
    <w:rsid w:val="58E862D4"/>
    <w:rsid w:val="58EE3112"/>
    <w:rsid w:val="59FF1AC5"/>
    <w:rsid w:val="5A355D01"/>
    <w:rsid w:val="5A763A35"/>
    <w:rsid w:val="5AC646C8"/>
    <w:rsid w:val="5B0031FB"/>
    <w:rsid w:val="5B166108"/>
    <w:rsid w:val="5BD34460"/>
    <w:rsid w:val="5BD51043"/>
    <w:rsid w:val="5BE70AC5"/>
    <w:rsid w:val="5C677510"/>
    <w:rsid w:val="5C757D2A"/>
    <w:rsid w:val="5CBF42F3"/>
    <w:rsid w:val="5CDD7D26"/>
    <w:rsid w:val="5CFF2A8F"/>
    <w:rsid w:val="5D1555B4"/>
    <w:rsid w:val="5D35760E"/>
    <w:rsid w:val="5D8771EE"/>
    <w:rsid w:val="5E271600"/>
    <w:rsid w:val="5EBB7FE7"/>
    <w:rsid w:val="5F142C9A"/>
    <w:rsid w:val="5F50254E"/>
    <w:rsid w:val="5F8A7D31"/>
    <w:rsid w:val="5F8D3732"/>
    <w:rsid w:val="5FEB1323"/>
    <w:rsid w:val="603F5EC8"/>
    <w:rsid w:val="6057789C"/>
    <w:rsid w:val="607B34D3"/>
    <w:rsid w:val="60B75321"/>
    <w:rsid w:val="60EC6A83"/>
    <w:rsid w:val="60F72320"/>
    <w:rsid w:val="6117616E"/>
    <w:rsid w:val="613F78B5"/>
    <w:rsid w:val="6142679E"/>
    <w:rsid w:val="618943CD"/>
    <w:rsid w:val="61A33EB2"/>
    <w:rsid w:val="61BF3039"/>
    <w:rsid w:val="62443EB3"/>
    <w:rsid w:val="62E145DF"/>
    <w:rsid w:val="630608D6"/>
    <w:rsid w:val="631321A0"/>
    <w:rsid w:val="632717A7"/>
    <w:rsid w:val="632B573B"/>
    <w:rsid w:val="63356514"/>
    <w:rsid w:val="634C56B2"/>
    <w:rsid w:val="63794D85"/>
    <w:rsid w:val="63B76FCF"/>
    <w:rsid w:val="643E333B"/>
    <w:rsid w:val="6530159F"/>
    <w:rsid w:val="65340A90"/>
    <w:rsid w:val="658712BA"/>
    <w:rsid w:val="6599219B"/>
    <w:rsid w:val="65AA71D6"/>
    <w:rsid w:val="65F10827"/>
    <w:rsid w:val="660C346B"/>
    <w:rsid w:val="66B06C4B"/>
    <w:rsid w:val="66E647D2"/>
    <w:rsid w:val="675C1027"/>
    <w:rsid w:val="67EF7D83"/>
    <w:rsid w:val="68260326"/>
    <w:rsid w:val="684F35E1"/>
    <w:rsid w:val="688E5BA5"/>
    <w:rsid w:val="689D2EE5"/>
    <w:rsid w:val="68FD4E9A"/>
    <w:rsid w:val="69940FC9"/>
    <w:rsid w:val="6AA93773"/>
    <w:rsid w:val="6B072347"/>
    <w:rsid w:val="6B0845B4"/>
    <w:rsid w:val="6B172277"/>
    <w:rsid w:val="6B236C85"/>
    <w:rsid w:val="6B251FF3"/>
    <w:rsid w:val="6B9A5E05"/>
    <w:rsid w:val="6BC54253"/>
    <w:rsid w:val="6C4E4249"/>
    <w:rsid w:val="6C62153A"/>
    <w:rsid w:val="6C732EED"/>
    <w:rsid w:val="6C822009"/>
    <w:rsid w:val="6CAF118B"/>
    <w:rsid w:val="6CB60870"/>
    <w:rsid w:val="6D342E84"/>
    <w:rsid w:val="6DA63620"/>
    <w:rsid w:val="6DE2733E"/>
    <w:rsid w:val="6E961F68"/>
    <w:rsid w:val="6F34467B"/>
    <w:rsid w:val="6F747DE4"/>
    <w:rsid w:val="70111815"/>
    <w:rsid w:val="709541F4"/>
    <w:rsid w:val="70A349B7"/>
    <w:rsid w:val="71174CDC"/>
    <w:rsid w:val="717B5AE0"/>
    <w:rsid w:val="71B82241"/>
    <w:rsid w:val="71BE4D45"/>
    <w:rsid w:val="71CD3E62"/>
    <w:rsid w:val="71D464BA"/>
    <w:rsid w:val="7204141A"/>
    <w:rsid w:val="72072E3B"/>
    <w:rsid w:val="722F294A"/>
    <w:rsid w:val="725A09DF"/>
    <w:rsid w:val="728C3A01"/>
    <w:rsid w:val="73411C4E"/>
    <w:rsid w:val="738F5872"/>
    <w:rsid w:val="73C84DFA"/>
    <w:rsid w:val="740873D3"/>
    <w:rsid w:val="7452645A"/>
    <w:rsid w:val="745B3564"/>
    <w:rsid w:val="752D7BA7"/>
    <w:rsid w:val="75341B55"/>
    <w:rsid w:val="75482741"/>
    <w:rsid w:val="75CE508D"/>
    <w:rsid w:val="75DB5470"/>
    <w:rsid w:val="76352F5B"/>
    <w:rsid w:val="768E1E11"/>
    <w:rsid w:val="76EA7F47"/>
    <w:rsid w:val="76EF6628"/>
    <w:rsid w:val="770D69B0"/>
    <w:rsid w:val="77F41F0E"/>
    <w:rsid w:val="77FA23C7"/>
    <w:rsid w:val="77FB11AE"/>
    <w:rsid w:val="77FD205E"/>
    <w:rsid w:val="781047D4"/>
    <w:rsid w:val="789B25C4"/>
    <w:rsid w:val="78BA32A4"/>
    <w:rsid w:val="78C4160B"/>
    <w:rsid w:val="7943467D"/>
    <w:rsid w:val="795566B4"/>
    <w:rsid w:val="795D30A5"/>
    <w:rsid w:val="79705FD3"/>
    <w:rsid w:val="7A2E2832"/>
    <w:rsid w:val="7AEC4F34"/>
    <w:rsid w:val="7AF16E13"/>
    <w:rsid w:val="7B022DCE"/>
    <w:rsid w:val="7B213C19"/>
    <w:rsid w:val="7BD61118"/>
    <w:rsid w:val="7C080BE5"/>
    <w:rsid w:val="7C1032C9"/>
    <w:rsid w:val="7C695805"/>
    <w:rsid w:val="7C8B294F"/>
    <w:rsid w:val="7CAD1A67"/>
    <w:rsid w:val="7CBC05CB"/>
    <w:rsid w:val="7CE95F9B"/>
    <w:rsid w:val="7D382AD7"/>
    <w:rsid w:val="7D4A280A"/>
    <w:rsid w:val="7D6733BC"/>
    <w:rsid w:val="7D7F15B1"/>
    <w:rsid w:val="7DC51D9E"/>
    <w:rsid w:val="7F1C3DA0"/>
    <w:rsid w:val="7F253A6C"/>
    <w:rsid w:val="7F8C2C66"/>
    <w:rsid w:val="7F8D056C"/>
    <w:rsid w:val="7FE46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semiHidden/>
    <w:unhideWhenUsed/>
    <w:qFormat/>
    <w:uiPriority w:val="39"/>
    <w:pPr>
      <w:ind w:left="840" w:leftChars="400"/>
    </w:pPr>
  </w:style>
  <w:style w:type="paragraph" w:styleId="3">
    <w:name w:val="Balloon Text"/>
    <w:basedOn w:val="1"/>
    <w:link w:val="14"/>
    <w:autoRedefine/>
    <w:semiHidden/>
    <w:unhideWhenUsed/>
    <w:qFormat/>
    <w:uiPriority w:val="99"/>
    <w:rPr>
      <w:sz w:val="18"/>
      <w:szCs w:val="18"/>
    </w:rPr>
  </w:style>
  <w:style w:type="paragraph" w:styleId="4">
    <w:name w:val="footer"/>
    <w:basedOn w:val="1"/>
    <w:link w:val="19"/>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semiHidden/>
    <w:unhideWhenUsed/>
    <w:qFormat/>
    <w:uiPriority w:val="39"/>
  </w:style>
  <w:style w:type="paragraph" w:styleId="7">
    <w:name w:val="toc 2"/>
    <w:basedOn w:val="1"/>
    <w:next w:val="1"/>
    <w:autoRedefine/>
    <w:semiHidden/>
    <w:unhideWhenUsed/>
    <w:qFormat/>
    <w:uiPriority w:val="39"/>
    <w:pPr>
      <w:ind w:left="420" w:leftChars="200"/>
    </w:pPr>
  </w:style>
  <w:style w:type="character" w:styleId="10">
    <w:name w:val="Hyperlink"/>
    <w:basedOn w:val="9"/>
    <w:autoRedefine/>
    <w:semiHidden/>
    <w:unhideWhenUsed/>
    <w:qFormat/>
    <w:uiPriority w:val="99"/>
    <w:rPr>
      <w:color w:val="000000"/>
      <w:sz w:val="18"/>
      <w:szCs w:val="18"/>
      <w:u w:val="none"/>
    </w:rPr>
  </w:style>
  <w:style w:type="character" w:styleId="11">
    <w:name w:val="HTML Cite"/>
    <w:basedOn w:val="9"/>
    <w:autoRedefine/>
    <w:semiHidden/>
    <w:unhideWhenUsed/>
    <w:qFormat/>
    <w:uiPriority w:val="99"/>
  </w:style>
  <w:style w:type="paragraph" w:customStyle="1" w:styleId="12">
    <w:name w:val="p0"/>
    <w:basedOn w:val="1"/>
    <w:autoRedefine/>
    <w:qFormat/>
    <w:uiPriority w:val="0"/>
    <w:pPr>
      <w:widowControl/>
      <w:jc w:val="left"/>
    </w:pPr>
    <w:rPr>
      <w:rFonts w:ascii="宋体" w:hAnsi="宋体" w:eastAsia="宋体" w:cs="宋体"/>
      <w:kern w:val="0"/>
      <w:sz w:val="24"/>
      <w:szCs w:val="24"/>
    </w:rPr>
  </w:style>
  <w:style w:type="paragraph" w:customStyle="1" w:styleId="13">
    <w:name w:val="p16"/>
    <w:basedOn w:val="1"/>
    <w:autoRedefine/>
    <w:qFormat/>
    <w:uiPriority w:val="0"/>
    <w:pPr>
      <w:widowControl/>
      <w:jc w:val="left"/>
    </w:pPr>
    <w:rPr>
      <w:rFonts w:ascii="宋体" w:hAnsi="宋体" w:eastAsia="宋体" w:cs="宋体"/>
      <w:kern w:val="0"/>
      <w:sz w:val="24"/>
      <w:szCs w:val="24"/>
    </w:rPr>
  </w:style>
  <w:style w:type="character" w:customStyle="1" w:styleId="14">
    <w:name w:val="批注框文本 Char"/>
    <w:basedOn w:val="9"/>
    <w:link w:val="3"/>
    <w:autoRedefine/>
    <w:semiHidden/>
    <w:qFormat/>
    <w:uiPriority w:val="99"/>
    <w:rPr>
      <w:sz w:val="18"/>
      <w:szCs w:val="18"/>
    </w:rPr>
  </w:style>
  <w:style w:type="paragraph" w:styleId="15">
    <w:name w:val="List Paragraph"/>
    <w:basedOn w:val="1"/>
    <w:autoRedefine/>
    <w:qFormat/>
    <w:uiPriority w:val="34"/>
    <w:pPr>
      <w:ind w:firstLine="420" w:firstLineChars="200"/>
    </w:pPr>
  </w:style>
  <w:style w:type="paragraph" w:customStyle="1" w:styleId="16">
    <w:name w:val="Char"/>
    <w:basedOn w:val="1"/>
    <w:autoRedefine/>
    <w:qFormat/>
    <w:uiPriority w:val="0"/>
    <w:rPr>
      <w:rFonts w:ascii="Times New Roman" w:hAnsi="Times New Roman" w:eastAsia="宋体" w:cs="Times New Roman"/>
      <w:szCs w:val="24"/>
    </w:rPr>
  </w:style>
  <w:style w:type="paragraph" w:customStyle="1" w:styleId="17">
    <w:name w:val="Char1"/>
    <w:basedOn w:val="1"/>
    <w:autoRedefine/>
    <w:qFormat/>
    <w:uiPriority w:val="0"/>
    <w:rPr>
      <w:rFonts w:ascii="Times New Roman" w:hAnsi="Times New Roman" w:eastAsia="宋体" w:cs="Times New Roman"/>
      <w:szCs w:val="24"/>
    </w:rPr>
  </w:style>
  <w:style w:type="character" w:customStyle="1" w:styleId="18">
    <w:name w:val="页眉 Char"/>
    <w:basedOn w:val="9"/>
    <w:link w:val="5"/>
    <w:autoRedefine/>
    <w:qFormat/>
    <w:uiPriority w:val="99"/>
    <w:rPr>
      <w:sz w:val="18"/>
      <w:szCs w:val="18"/>
    </w:rPr>
  </w:style>
  <w:style w:type="character" w:customStyle="1" w:styleId="19">
    <w:name w:val="页脚 Char"/>
    <w:basedOn w:val="9"/>
    <w:link w:val="4"/>
    <w:autoRedefine/>
    <w:qFormat/>
    <w:uiPriority w:val="99"/>
    <w:rPr>
      <w:sz w:val="18"/>
      <w:szCs w:val="18"/>
    </w:rPr>
  </w:style>
  <w:style w:type="paragraph" w:customStyle="1" w:styleId="20">
    <w:name w:val="Table Paragraph"/>
    <w:basedOn w:val="1"/>
    <w:autoRedefine/>
    <w:qFormat/>
    <w:uiPriority w:val="1"/>
    <w:rPr>
      <w:rFonts w:ascii="宋体" w:hAnsi="宋体" w:eastAsia="宋体" w:cs="宋体"/>
      <w:lang w:val="zh-CN" w:bidi="zh-CN"/>
    </w:rPr>
  </w:style>
  <w:style w:type="paragraph" w:customStyle="1" w:styleId="21">
    <w:name w:val="分类号"/>
    <w:basedOn w:val="1"/>
    <w:autoRedefine/>
    <w:qFormat/>
    <w:uiPriority w:val="0"/>
    <w:rPr>
      <w:rFonts w:ascii="仿宋_GB2312" w:hAnsi="Times New Roman" w:eastAsia="仿宋_GB2312" w:cs="Times New Roman"/>
      <w:sz w:val="28"/>
      <w:szCs w:val="28"/>
    </w:rPr>
  </w:style>
  <w:style w:type="paragraph" w:customStyle="1" w:styleId="22">
    <w:name w:val="封面日期"/>
    <w:basedOn w:val="1"/>
    <w:autoRedefine/>
    <w:qFormat/>
    <w:uiPriority w:val="0"/>
    <w:pPr>
      <w:jc w:val="center"/>
    </w:pPr>
    <w:rPr>
      <w:rFonts w:ascii="黑体" w:hAnsi="Times New Roman" w:eastAsia="黑体" w:cs="Times New Roman"/>
      <w:sz w:val="32"/>
      <w:szCs w:val="32"/>
    </w:rPr>
  </w:style>
  <w:style w:type="paragraph" w:customStyle="1" w:styleId="23">
    <w:name w:val="论文标题"/>
    <w:basedOn w:val="1"/>
    <w:autoRedefine/>
    <w:qFormat/>
    <w:uiPriority w:val="0"/>
    <w:pPr>
      <w:jc w:val="center"/>
    </w:pPr>
    <w:rPr>
      <w:rFonts w:ascii="Times New Roman" w:hAnsi="Times New Roman" w:eastAsia="楷体_GB2312" w:cs="Times New Roman"/>
      <w:b/>
      <w:kern w:val="36"/>
      <w:sz w:val="52"/>
      <w:szCs w:val="52"/>
    </w:rPr>
  </w:style>
  <w:style w:type="paragraph" w:customStyle="1" w:styleId="24">
    <w:name w:val="硕士学位论文"/>
    <w:basedOn w:val="1"/>
    <w:autoRedefine/>
    <w:qFormat/>
    <w:uiPriority w:val="0"/>
    <w:pPr>
      <w:spacing w:before="240"/>
      <w:jc w:val="center"/>
    </w:pPr>
    <w:rPr>
      <w:rFonts w:ascii="Times New Roman" w:hAnsi="Times New Roman" w:eastAsia="宋体" w:cs="Times New Roman"/>
      <w:sz w:val="44"/>
      <w:szCs w:val="44"/>
    </w:rPr>
  </w:style>
  <w:style w:type="paragraph" w:customStyle="1" w:styleId="25">
    <w:name w:val="研究生姓名"/>
    <w:basedOn w:val="1"/>
    <w:autoRedefine/>
    <w:qFormat/>
    <w:uiPriority w:val="0"/>
    <w:pPr>
      <w:ind w:firstLine="700" w:firstLineChars="700"/>
    </w:pPr>
    <w:rPr>
      <w:rFonts w:ascii="Times New Roman" w:hAnsi="Times New Roman" w:eastAsia="宋体" w:cs="Times New Roman"/>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19</Pages>
  <Words>7896</Words>
  <Characters>8576</Characters>
  <Lines>89</Lines>
  <Paragraphs>25</Paragraphs>
  <TotalTime>19</TotalTime>
  <ScaleCrop>false</ScaleCrop>
  <LinksUpToDate>false</LinksUpToDate>
  <CharactersWithSpaces>10351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林涵</cp:lastModifiedBy>
  <cp:lastPrinted>2023-07-10T05:45:00Z</cp:lastPrinted>
  <dcterms:modified xsi:type="dcterms:W3CDTF">2024-07-24T00:46:53Z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4ECFA43B968D4074859CAB3C3993C765</vt:lpwstr>
  </property>
</Properties>
</file>